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E1" w:rsidRPr="00153FF3" w:rsidRDefault="00512BE1" w:rsidP="00512BE1">
      <w:pPr>
        <w:rPr>
          <w:b/>
        </w:rPr>
      </w:pPr>
    </w:p>
    <w:p w:rsidR="00512BE1" w:rsidRPr="00153FF3" w:rsidRDefault="004D0CCC" w:rsidP="00512BE1">
      <w:pPr>
        <w:jc w:val="center"/>
        <w:rPr>
          <w:b/>
        </w:rPr>
      </w:pPr>
      <w:r>
        <w:rPr>
          <w:b/>
        </w:rPr>
        <w:t>ARTH 1505</w:t>
      </w:r>
      <w:r w:rsidR="00512BE1" w:rsidRPr="00153FF3">
        <w:rPr>
          <w:b/>
        </w:rPr>
        <w:t xml:space="preserve">: </w:t>
      </w:r>
      <w:r>
        <w:rPr>
          <w:b/>
        </w:rPr>
        <w:t>Art and Money</w:t>
      </w:r>
    </w:p>
    <w:p w:rsidR="00512BE1" w:rsidRPr="00153FF3" w:rsidRDefault="00512BE1" w:rsidP="00512BE1">
      <w:pPr>
        <w:rPr>
          <w:b/>
        </w:rPr>
      </w:pPr>
    </w:p>
    <w:p w:rsidR="00512BE1" w:rsidRPr="00153FF3" w:rsidRDefault="00512BE1" w:rsidP="00512BE1">
      <w:r w:rsidRPr="00153FF3">
        <w:rPr>
          <w:b/>
        </w:rPr>
        <w:t>Professor</w:t>
      </w:r>
      <w:r w:rsidRPr="00153FF3">
        <w:t xml:space="preserve">:  </w:t>
      </w:r>
      <w:r w:rsidR="004D0CCC">
        <w:tab/>
      </w:r>
      <w:r w:rsidR="004D0CCC">
        <w:tab/>
      </w:r>
      <w:r w:rsidR="004D0CCC">
        <w:tab/>
      </w:r>
      <w:r w:rsidR="004D0CCC">
        <w:tab/>
      </w:r>
      <w:r w:rsidRPr="00153FF3">
        <w:t>Douglas Fordham</w:t>
      </w:r>
    </w:p>
    <w:p w:rsidR="00512BE1" w:rsidRDefault="00512BE1">
      <w:r w:rsidRPr="004D0394">
        <w:rPr>
          <w:b/>
        </w:rPr>
        <w:t>Email</w:t>
      </w:r>
      <w:r w:rsidRPr="00476561">
        <w:t>:</w:t>
      </w:r>
      <w:r w:rsidR="004D0CCC">
        <w:tab/>
      </w:r>
      <w:r w:rsidR="004D0CCC">
        <w:tab/>
      </w:r>
      <w:r w:rsidR="004D0CCC">
        <w:tab/>
      </w:r>
      <w:r w:rsidR="004D0CCC">
        <w:tab/>
      </w:r>
      <w:r w:rsidR="004D0CCC">
        <w:tab/>
      </w:r>
      <w:hyperlink r:id="rId8" w:history="1">
        <w:r w:rsidR="004D0CCC" w:rsidRPr="00E7074D">
          <w:rPr>
            <w:rStyle w:val="Hyperlink"/>
          </w:rPr>
          <w:t>fordham@virginia.edu</w:t>
        </w:r>
      </w:hyperlink>
    </w:p>
    <w:p w:rsidR="00512BE1" w:rsidRPr="00476561" w:rsidRDefault="00512BE1">
      <w:r w:rsidRPr="004D0394">
        <w:rPr>
          <w:b/>
        </w:rPr>
        <w:t>Office</w:t>
      </w:r>
      <w:r w:rsidR="004D0CCC">
        <w:t xml:space="preserve">: </w:t>
      </w:r>
      <w:r w:rsidR="004D0CCC">
        <w:tab/>
      </w:r>
      <w:r w:rsidR="004D0CCC">
        <w:tab/>
      </w:r>
      <w:r w:rsidR="004D0CCC">
        <w:tab/>
      </w:r>
      <w:r w:rsidR="004D0CCC">
        <w:tab/>
        <w:t>Fayerweather 306</w:t>
      </w:r>
    </w:p>
    <w:p w:rsidR="00512BE1" w:rsidRPr="00476561" w:rsidRDefault="00512BE1">
      <w:r w:rsidRPr="004D0394">
        <w:rPr>
          <w:b/>
        </w:rPr>
        <w:t>Office Hours</w:t>
      </w:r>
      <w:r w:rsidR="004D0CCC">
        <w:t xml:space="preserve">: </w:t>
      </w:r>
      <w:r w:rsidR="004D0CCC">
        <w:tab/>
      </w:r>
      <w:r w:rsidR="004D0CCC">
        <w:tab/>
      </w:r>
      <w:r w:rsidR="004D0CCC">
        <w:tab/>
        <w:t>Tues. 11-12</w:t>
      </w:r>
      <w:r>
        <w:t>,</w:t>
      </w:r>
      <w:r w:rsidR="004D0CCC">
        <w:t xml:space="preserve"> Fri. 1-2</w:t>
      </w:r>
      <w:r>
        <w:t xml:space="preserve">, </w:t>
      </w:r>
      <w:r w:rsidRPr="00476561">
        <w:t>and by appointment</w:t>
      </w:r>
    </w:p>
    <w:p w:rsidR="00512BE1" w:rsidRPr="00476561" w:rsidRDefault="00512BE1"/>
    <w:p w:rsidR="00512BE1" w:rsidRPr="00476561" w:rsidRDefault="00512BE1">
      <w:r w:rsidRPr="00153FF3">
        <w:rPr>
          <w:b/>
        </w:rPr>
        <w:t>Teaching Assistants</w:t>
      </w:r>
      <w:r w:rsidRPr="00476561">
        <w:t>:</w:t>
      </w:r>
    </w:p>
    <w:p w:rsidR="00512BE1" w:rsidRDefault="004D0CCC">
      <w:r>
        <w:t>Murad Mumtaz</w:t>
      </w:r>
      <w:r>
        <w:tab/>
      </w:r>
      <w:r>
        <w:tab/>
      </w:r>
      <w:r>
        <w:tab/>
      </w:r>
      <w:hyperlink r:id="rId9" w:history="1">
        <w:r w:rsidRPr="00E7074D">
          <w:rPr>
            <w:rStyle w:val="Hyperlink"/>
          </w:rPr>
          <w:t>mkm9na@virginia.edu</w:t>
        </w:r>
      </w:hyperlink>
    </w:p>
    <w:p w:rsidR="004D0CCC" w:rsidRDefault="004D0CCC">
      <w:r>
        <w:t>Justin Greenlee</w:t>
      </w:r>
      <w:r>
        <w:tab/>
      </w:r>
      <w:r>
        <w:tab/>
      </w:r>
      <w:r>
        <w:tab/>
      </w:r>
      <w:hyperlink r:id="rId10" w:history="1">
        <w:r w:rsidRPr="00E7074D">
          <w:rPr>
            <w:rStyle w:val="Hyperlink"/>
          </w:rPr>
          <w:t>jgg3mb@Virginia.EDU</w:t>
        </w:r>
      </w:hyperlink>
    </w:p>
    <w:p w:rsidR="004D0CCC" w:rsidRDefault="004D0CCC"/>
    <w:p w:rsidR="00512BE1" w:rsidRPr="00476561" w:rsidRDefault="00512BE1"/>
    <w:p w:rsidR="00512BE1" w:rsidRPr="004F7C84" w:rsidRDefault="00512BE1">
      <w:r w:rsidRPr="00476561">
        <w:rPr>
          <w:b/>
        </w:rPr>
        <w:t xml:space="preserve">Course Overview:  </w:t>
      </w:r>
      <w:r w:rsidR="003E7AB3">
        <w:t>In this introductory course, we will explore the fraught yet integral relationship between art and money, particularly in the history of Western art since the Italian Renaissance. Taught as a series of seven units, we begin each unit with an artistic concept or institution from our own day (such as the auction house, the museum, etc…), and then trace the origins and evolution of this institution through history. The goal of the course is to introduce students to the basic concepts and structures of the contemporary art world while grounding those institutions and developments in the history of art. Students will be evaluated on their understanding of these terms and institutions, while they are encourage</w:t>
      </w:r>
      <w:r w:rsidR="0027596B">
        <w:t>d</w:t>
      </w:r>
      <w:r w:rsidR="003E7AB3">
        <w:t xml:space="preserve"> to develop their own, historically-grounded, judgments about the intersecting values of art and money.  </w:t>
      </w:r>
    </w:p>
    <w:p w:rsidR="00512BE1" w:rsidRDefault="00512BE1" w:rsidP="00512BE1"/>
    <w:p w:rsidR="00BC2BA7" w:rsidRPr="00BC2BA7" w:rsidRDefault="00BC2BA7" w:rsidP="00512BE1">
      <w:pPr>
        <w:rPr>
          <w:b/>
        </w:rPr>
      </w:pPr>
      <w:r w:rsidRPr="00BC2BA7">
        <w:rPr>
          <w:b/>
        </w:rPr>
        <w:t>Brief Description of the Seven Course Units:</w:t>
      </w:r>
    </w:p>
    <w:p w:rsidR="00BC2BA7" w:rsidRDefault="00BC2BA7" w:rsidP="00BC2BA7">
      <w:pPr>
        <w:numPr>
          <w:ilvl w:val="0"/>
          <w:numId w:val="2"/>
        </w:numPr>
      </w:pPr>
      <w:r w:rsidRPr="00BC2BA7">
        <w:rPr>
          <w:b/>
        </w:rPr>
        <w:t>Patronage and Competition</w:t>
      </w:r>
      <w:r>
        <w:t xml:space="preserve"> – We begin with the Turner Prize in London as it operates today and then we examine the origins of the artist’s competition in Renaissance Florence and Rome. </w:t>
      </w:r>
    </w:p>
    <w:p w:rsidR="00BC2BA7" w:rsidRDefault="00BC2BA7" w:rsidP="00BC2BA7">
      <w:pPr>
        <w:numPr>
          <w:ilvl w:val="0"/>
          <w:numId w:val="2"/>
        </w:numPr>
      </w:pPr>
      <w:r w:rsidRPr="00BC2BA7">
        <w:rPr>
          <w:b/>
        </w:rPr>
        <w:t>The Artist’s Studio</w:t>
      </w:r>
      <w:r>
        <w:t xml:space="preserve"> – We begin with the Japanese artist Murakami’s </w:t>
      </w:r>
      <w:r w:rsidR="00ED5DAB">
        <w:t>studio practice today and consider what it shares</w:t>
      </w:r>
      <w:r>
        <w:t xml:space="preserve"> with studio practice</w:t>
      </w:r>
      <w:r w:rsidR="00ED5DAB">
        <w:t xml:space="preserve">s in Baroque era </w:t>
      </w:r>
      <w:r>
        <w:t>Europe</w:t>
      </w:r>
      <w:r w:rsidR="00ED5DAB">
        <w:t>, particularly in relation to commissions, studio assistants, and sales</w:t>
      </w:r>
      <w:r>
        <w:t xml:space="preserve">. </w:t>
      </w:r>
    </w:p>
    <w:p w:rsidR="00BC2BA7" w:rsidRDefault="00BC2BA7" w:rsidP="00BC2BA7">
      <w:pPr>
        <w:numPr>
          <w:ilvl w:val="0"/>
          <w:numId w:val="2"/>
        </w:numPr>
      </w:pPr>
      <w:r>
        <w:rPr>
          <w:b/>
        </w:rPr>
        <w:t xml:space="preserve">Artistic Training </w:t>
      </w:r>
      <w:r>
        <w:t>– We beg</w:t>
      </w:r>
      <w:r w:rsidR="00ED5DAB">
        <w:t>in with the “studio crit” as it is</w:t>
      </w:r>
      <w:r>
        <w:t xml:space="preserve"> currently practiced in</w:t>
      </w:r>
      <w:r w:rsidR="00ED5DAB">
        <w:t xml:space="preserve"> American art schools, and </w:t>
      </w:r>
      <w:r>
        <w:t xml:space="preserve">we compare it to artistic training in the eighteenth and nineteenth century academies of Western Europe and the United States. </w:t>
      </w:r>
      <w:r w:rsidR="00ED5DAB">
        <w:t>We consider the disavowal of money and patronage in both, and consider the implications of this.</w:t>
      </w:r>
    </w:p>
    <w:p w:rsidR="007245AB" w:rsidRDefault="00A372BE" w:rsidP="00F37DED">
      <w:pPr>
        <w:numPr>
          <w:ilvl w:val="0"/>
          <w:numId w:val="2"/>
        </w:numPr>
      </w:pPr>
      <w:r>
        <w:rPr>
          <w:b/>
        </w:rPr>
        <w:t xml:space="preserve">Auctions and Exhibitions </w:t>
      </w:r>
      <w:r w:rsidR="007245AB">
        <w:t xml:space="preserve">– We begin with the dominance of Christie’s and Sotheby’s in the global art market today and then we examine the emergence of both of these houses in eighteenth century England. </w:t>
      </w:r>
    </w:p>
    <w:p w:rsidR="007245AB" w:rsidRDefault="007245AB" w:rsidP="007245AB">
      <w:pPr>
        <w:numPr>
          <w:ilvl w:val="0"/>
          <w:numId w:val="2"/>
        </w:numPr>
      </w:pPr>
      <w:r w:rsidRPr="007245AB">
        <w:rPr>
          <w:b/>
        </w:rPr>
        <w:t xml:space="preserve">The Museum </w:t>
      </w:r>
      <w:r>
        <w:t>– We begin with a discussion of art museums in ou</w:t>
      </w:r>
      <w:r w:rsidR="00F37DED">
        <w:t>r area, including the Fralin Museum of Art</w:t>
      </w:r>
      <w:r>
        <w:t xml:space="preserve">, the </w:t>
      </w:r>
      <w:r w:rsidR="00F37DED">
        <w:t xml:space="preserve">Kluge Ruhe Museum, and the </w:t>
      </w:r>
      <w:r>
        <w:t>Virginia Museum of Fine Arts, and then we examine how art museums helped to define and support fine art</w:t>
      </w:r>
      <w:r w:rsidR="00F37DED">
        <w:t xml:space="preserve"> from the early nineteenth century</w:t>
      </w:r>
      <w:r>
        <w:t>.</w:t>
      </w:r>
    </w:p>
    <w:p w:rsidR="00BC2BA7" w:rsidRDefault="007245AB" w:rsidP="00512BE1">
      <w:pPr>
        <w:numPr>
          <w:ilvl w:val="0"/>
          <w:numId w:val="2"/>
        </w:numPr>
      </w:pPr>
      <w:r w:rsidRPr="007245AB">
        <w:rPr>
          <w:b/>
        </w:rPr>
        <w:t xml:space="preserve">Art Historians and Critics </w:t>
      </w:r>
      <w:r>
        <w:t xml:space="preserve">– From the provocative writings of Clement Greenberg to the importance of </w:t>
      </w:r>
      <w:r w:rsidRPr="007245AB">
        <w:rPr>
          <w:i/>
        </w:rPr>
        <w:t>Artforum</w:t>
      </w:r>
      <w:r>
        <w:t xml:space="preserve"> today, the roles of artist, art historia</w:t>
      </w:r>
      <w:r w:rsidR="000A5B67">
        <w:t xml:space="preserve">n, curator, and critic </w:t>
      </w:r>
      <w:r>
        <w:t>converged</w:t>
      </w:r>
      <w:r w:rsidR="000A5B67">
        <w:t xml:space="preserve"> to reshape </w:t>
      </w:r>
      <w:r w:rsidR="004B49B7">
        <w:t>twentieth century art.</w:t>
      </w:r>
    </w:p>
    <w:p w:rsidR="004B49B7" w:rsidRDefault="004B49B7" w:rsidP="00512BE1">
      <w:pPr>
        <w:numPr>
          <w:ilvl w:val="0"/>
          <w:numId w:val="2"/>
        </w:numPr>
      </w:pPr>
      <w:r w:rsidRPr="004B49B7">
        <w:rPr>
          <w:b/>
        </w:rPr>
        <w:t xml:space="preserve">Art Fairs and Globalism </w:t>
      </w:r>
      <w:r>
        <w:t xml:space="preserve">– We begin with the Venice Biennale, and then explore evolving tensions between the local, the national, and the global in fine art. </w:t>
      </w:r>
    </w:p>
    <w:p w:rsidR="00512BE1" w:rsidRPr="00A860CA" w:rsidRDefault="00512BE1" w:rsidP="00512BE1"/>
    <w:p w:rsidR="00512BE1" w:rsidRPr="00A860CA" w:rsidRDefault="00512BE1" w:rsidP="00512BE1">
      <w:r w:rsidRPr="00A860CA">
        <w:rPr>
          <w:b/>
        </w:rPr>
        <w:t>Textbook (available at University Bookstore)</w:t>
      </w:r>
      <w:r w:rsidRPr="00A860CA">
        <w:t>:</w:t>
      </w:r>
    </w:p>
    <w:p w:rsidR="00A860CA" w:rsidRPr="00A860CA" w:rsidRDefault="003E7AB3" w:rsidP="00512BE1">
      <w:r w:rsidRPr="00A860CA">
        <w:t xml:space="preserve">Sarah Thornton, </w:t>
      </w:r>
      <w:r w:rsidRPr="00A860CA">
        <w:rPr>
          <w:i/>
        </w:rPr>
        <w:t>Seven Days in the Art World</w:t>
      </w:r>
      <w:r w:rsidRPr="00A860CA">
        <w:t xml:space="preserve"> (New York: W.W. Norton and Company, 2008). </w:t>
      </w:r>
      <w:r w:rsidR="00A860CA" w:rsidRPr="00A860CA">
        <w:t xml:space="preserve"> </w:t>
      </w:r>
    </w:p>
    <w:p w:rsidR="00A860CA" w:rsidRPr="00A860CA" w:rsidRDefault="00A860CA" w:rsidP="00512BE1">
      <w:r w:rsidRPr="00A860CA">
        <w:t>New: $15.95</w:t>
      </w:r>
      <w:r w:rsidRPr="00A860CA">
        <w:tab/>
      </w:r>
    </w:p>
    <w:p w:rsidR="00A860CA" w:rsidRPr="00A860CA" w:rsidRDefault="00A860CA" w:rsidP="00512BE1">
      <w:r w:rsidRPr="00A860CA">
        <w:t>Used: $12.00</w:t>
      </w:r>
    </w:p>
    <w:p w:rsidR="00A860CA" w:rsidRDefault="00A860CA" w:rsidP="00512BE1"/>
    <w:p w:rsidR="005F6031" w:rsidRPr="005F6031" w:rsidRDefault="005F6031" w:rsidP="00512BE1">
      <w:pPr>
        <w:rPr>
          <w:b/>
        </w:rPr>
      </w:pPr>
      <w:r w:rsidRPr="005F6031">
        <w:rPr>
          <w:b/>
        </w:rPr>
        <w:t xml:space="preserve">Course Objectives: </w:t>
      </w:r>
    </w:p>
    <w:p w:rsidR="005F6031" w:rsidRDefault="0005465F" w:rsidP="005F6031">
      <w:pPr>
        <w:numPr>
          <w:ilvl w:val="0"/>
          <w:numId w:val="3"/>
        </w:numPr>
      </w:pPr>
      <w:r>
        <w:t>You will be able to identify</w:t>
      </w:r>
      <w:r w:rsidR="005F6031">
        <w:t xml:space="preserve"> basic terms and institutions that define the contemporary art world</w:t>
      </w:r>
      <w:r w:rsidR="00A372BE">
        <w:t>, and consider them in relation to historical precedents</w:t>
      </w:r>
      <w:r w:rsidR="005F6031">
        <w:t xml:space="preserve">. </w:t>
      </w:r>
    </w:p>
    <w:p w:rsidR="005F6031" w:rsidRDefault="00A372BE" w:rsidP="005F6031">
      <w:pPr>
        <w:numPr>
          <w:ilvl w:val="0"/>
          <w:numId w:val="3"/>
        </w:numPr>
      </w:pPr>
      <w:r>
        <w:t>You will be able to describe some of the primary tensions between art and</w:t>
      </w:r>
      <w:r w:rsidR="0005465F">
        <w:t xml:space="preserve"> money</w:t>
      </w:r>
      <w:r>
        <w:t xml:space="preserve"> since the Italian Renaissance</w:t>
      </w:r>
      <w:r w:rsidR="005F6031">
        <w:t xml:space="preserve">. </w:t>
      </w:r>
    </w:p>
    <w:p w:rsidR="005F6031" w:rsidRDefault="005F6031" w:rsidP="00A372BE">
      <w:pPr>
        <w:numPr>
          <w:ilvl w:val="0"/>
          <w:numId w:val="3"/>
        </w:numPr>
      </w:pPr>
      <w:r>
        <w:t xml:space="preserve">You </w:t>
      </w:r>
      <w:r w:rsidR="0005465F">
        <w:t>will practice writing about art</w:t>
      </w:r>
      <w:r>
        <w:t xml:space="preserve"> and develop terms and co</w:t>
      </w:r>
      <w:r w:rsidR="00A372BE">
        <w:t>ncepts for doing so effectively</w:t>
      </w:r>
      <w:r>
        <w:t>.</w:t>
      </w:r>
    </w:p>
    <w:p w:rsidR="005F6031" w:rsidRDefault="00D327C4" w:rsidP="005F6031">
      <w:pPr>
        <w:numPr>
          <w:ilvl w:val="0"/>
          <w:numId w:val="3"/>
        </w:numPr>
      </w:pPr>
      <w:r>
        <w:t xml:space="preserve">You will </w:t>
      </w:r>
      <w:r w:rsidR="005F6031">
        <w:t>articulate</w:t>
      </w:r>
      <w:r>
        <w:t xml:space="preserve"> and refine</w:t>
      </w:r>
      <w:bookmarkStart w:id="0" w:name="_GoBack"/>
      <w:bookmarkEnd w:id="0"/>
      <w:r w:rsidR="005F6031">
        <w:t xml:space="preserve"> you</w:t>
      </w:r>
      <w:r w:rsidR="0027596B">
        <w:t>r</w:t>
      </w:r>
      <w:r w:rsidR="005F6031">
        <w:t xml:space="preserve"> own aesthetic and monetary values, and consider how </w:t>
      </w:r>
      <w:r w:rsidR="00D8087B">
        <w:t>the arts</w:t>
      </w:r>
      <w:r w:rsidR="005F6031">
        <w:t xml:space="preserve"> might contribute to each.</w:t>
      </w:r>
    </w:p>
    <w:p w:rsidR="003E7AB3" w:rsidRPr="00153FF3" w:rsidRDefault="003E7AB3" w:rsidP="00512BE1"/>
    <w:p w:rsidR="00512BE1" w:rsidRPr="00153FF3" w:rsidRDefault="00512BE1" w:rsidP="00512BE1">
      <w:r w:rsidRPr="00153FF3">
        <w:rPr>
          <w:b/>
        </w:rPr>
        <w:t>Course Requirements</w:t>
      </w:r>
      <w:r w:rsidRPr="00153FF3">
        <w:t>:</w:t>
      </w:r>
    </w:p>
    <w:p w:rsidR="00512BE1" w:rsidRPr="00153FF3" w:rsidRDefault="00512BE1" w:rsidP="00512BE1"/>
    <w:p w:rsidR="00512BE1" w:rsidRPr="00153FF3" w:rsidRDefault="00512BE1" w:rsidP="00512BE1">
      <w:pPr>
        <w:numPr>
          <w:ilvl w:val="0"/>
          <w:numId w:val="1"/>
        </w:numPr>
      </w:pPr>
      <w:r w:rsidRPr="00153FF3">
        <w:rPr>
          <w:b/>
        </w:rPr>
        <w:t>Lectures</w:t>
      </w:r>
      <w:r w:rsidRPr="00153FF3">
        <w:t>:  There will be two 75-minute lectures each week.  Attendance at lectures is</w:t>
      </w:r>
      <w:r w:rsidR="00A860CA">
        <w:t xml:space="preserve"> strongly encouraged</w:t>
      </w:r>
      <w:r>
        <w:t xml:space="preserve">. </w:t>
      </w:r>
      <w:r w:rsidRPr="00153FF3">
        <w:t>If you are not able to make lecture, I would recommend borrowing another student’s notes or dis</w:t>
      </w:r>
      <w:r>
        <w:t>cussing what you missed with your</w:t>
      </w:r>
      <w:r w:rsidRPr="00153FF3">
        <w:t xml:space="preserve"> Teaching Assistant.  </w:t>
      </w:r>
    </w:p>
    <w:p w:rsidR="00512BE1" w:rsidRPr="00153FF3" w:rsidRDefault="00512BE1" w:rsidP="00512BE1"/>
    <w:p w:rsidR="00A860CA" w:rsidRPr="00A860CA" w:rsidRDefault="00512BE1" w:rsidP="00512BE1">
      <w:pPr>
        <w:numPr>
          <w:ilvl w:val="0"/>
          <w:numId w:val="1"/>
        </w:numPr>
        <w:rPr>
          <w:b/>
        </w:rPr>
      </w:pPr>
      <w:r w:rsidRPr="00153FF3">
        <w:rPr>
          <w:b/>
        </w:rPr>
        <w:t>Reading Assignments</w:t>
      </w:r>
      <w:r w:rsidRPr="00153FF3">
        <w:t>:  Reading</w:t>
      </w:r>
      <w:r w:rsidR="00A860CA">
        <w:t xml:space="preserve">s are either in Thornton or they are posted as PDFs on </w:t>
      </w:r>
      <w:r>
        <w:t>Collab under Resource</w:t>
      </w:r>
      <w:r w:rsidRPr="00153FF3">
        <w:t xml:space="preserve">s.  Reading assignments are listed on the </w:t>
      </w:r>
      <w:r w:rsidR="00A860CA">
        <w:t xml:space="preserve">Activities grid of Collab for each week. You will get the most from each class if you complete each week’s reading by Tuesday morning.  </w:t>
      </w:r>
    </w:p>
    <w:p w:rsidR="00A860CA" w:rsidRDefault="00A860CA" w:rsidP="00A860CA">
      <w:pPr>
        <w:rPr>
          <w:b/>
        </w:rPr>
      </w:pPr>
    </w:p>
    <w:p w:rsidR="00512BE1" w:rsidRPr="009A21C9" w:rsidRDefault="00512BE1" w:rsidP="00512BE1">
      <w:pPr>
        <w:numPr>
          <w:ilvl w:val="0"/>
          <w:numId w:val="1"/>
        </w:numPr>
        <w:rPr>
          <w:b/>
        </w:rPr>
      </w:pPr>
      <w:r w:rsidRPr="009A21C9">
        <w:rPr>
          <w:b/>
        </w:rPr>
        <w:t>Discussion Sections</w:t>
      </w:r>
      <w:r w:rsidRPr="00153FF3">
        <w:t>: Every student is required to sign up for and attend a weekly 50-minute discussion section.  You must attend the section for whi</w:t>
      </w:r>
      <w:r>
        <w:t xml:space="preserve">ch you have registered through SIS.  Your </w:t>
      </w:r>
      <w:r w:rsidRPr="00153FF3">
        <w:t>section</w:t>
      </w:r>
      <w:r>
        <w:t xml:space="preserve"> grade</w:t>
      </w:r>
      <w:r w:rsidRPr="00153FF3">
        <w:t xml:space="preserve"> will be </w:t>
      </w:r>
      <w:r>
        <w:t>dete</w:t>
      </w:r>
      <w:r w:rsidR="00A860CA">
        <w:t>rmined by your TA and it will include a section participation grade.</w:t>
      </w:r>
      <w:r w:rsidRPr="00153FF3">
        <w:t xml:space="preserve"> </w:t>
      </w:r>
      <w:r w:rsidRPr="009A21C9">
        <w:rPr>
          <w:b/>
        </w:rPr>
        <w:t>Section meetings begin the week of</w:t>
      </w:r>
      <w:r w:rsidR="00A860CA">
        <w:rPr>
          <w:b/>
        </w:rPr>
        <w:t xml:space="preserve"> August 31</w:t>
      </w:r>
      <w:r>
        <w:rPr>
          <w:b/>
        </w:rPr>
        <w:t>.</w:t>
      </w:r>
    </w:p>
    <w:p w:rsidR="00512BE1" w:rsidRPr="00153FF3" w:rsidRDefault="00512BE1" w:rsidP="00512BE1">
      <w:pPr>
        <w:rPr>
          <w:b/>
        </w:rPr>
      </w:pPr>
      <w:r w:rsidRPr="002E1893">
        <w:rPr>
          <w:rFonts w:ascii="Lucida Grande" w:hAnsi="Lucida Grande"/>
          <w:color w:val="000000"/>
          <w:sz w:val="26"/>
        </w:rPr>
        <w:tab/>
        <w:t xml:space="preserve"> </w:t>
      </w:r>
    </w:p>
    <w:p w:rsidR="00512BE1" w:rsidRPr="00153FF3" w:rsidRDefault="00512BE1" w:rsidP="00512BE1">
      <w:pPr>
        <w:numPr>
          <w:ilvl w:val="0"/>
          <w:numId w:val="1"/>
        </w:numPr>
      </w:pPr>
      <w:r w:rsidRPr="00153FF3">
        <w:rPr>
          <w:b/>
        </w:rPr>
        <w:t xml:space="preserve">Examinations:  </w:t>
      </w:r>
      <w:r>
        <w:t>There will be</w:t>
      </w:r>
      <w:r w:rsidR="00A860CA">
        <w:t xml:space="preserve"> a midterm and a final exam</w:t>
      </w:r>
      <w:r w:rsidRPr="00153FF3">
        <w:t xml:space="preserve">.  No exceptions </w:t>
      </w:r>
      <w:r>
        <w:t>will be made for the exam</w:t>
      </w:r>
      <w:r w:rsidRPr="00153FF3">
        <w:t>s, unless it comes with the express pe</w:t>
      </w:r>
      <w:r w:rsidR="00A372BE">
        <w:t>rmission of your Dean.  E</w:t>
      </w:r>
      <w:r w:rsidRPr="00153FF3">
        <w:t>xams will cover material from the lectures, the readings, and the discussion sections</w:t>
      </w:r>
      <w:r w:rsidR="00A372BE">
        <w:t>, and study guides will be provided for both</w:t>
      </w:r>
      <w:r w:rsidRPr="00153FF3">
        <w:t xml:space="preserve">. </w:t>
      </w:r>
    </w:p>
    <w:p w:rsidR="00512BE1" w:rsidRPr="00153FF3" w:rsidRDefault="00512BE1" w:rsidP="00512BE1"/>
    <w:p w:rsidR="00512BE1" w:rsidRPr="001D6D1E" w:rsidRDefault="00512BE1" w:rsidP="00512BE1">
      <w:pPr>
        <w:numPr>
          <w:ilvl w:val="0"/>
          <w:numId w:val="1"/>
        </w:numPr>
      </w:pPr>
      <w:r w:rsidRPr="001D6D1E">
        <w:rPr>
          <w:b/>
        </w:rPr>
        <w:t>Writing Assignment</w:t>
      </w:r>
      <w:r w:rsidR="00A860CA">
        <w:rPr>
          <w:b/>
        </w:rPr>
        <w:t>s</w:t>
      </w:r>
      <w:r>
        <w:t xml:space="preserve">:  </w:t>
      </w:r>
      <w:r w:rsidR="00A860CA">
        <w:t>T</w:t>
      </w:r>
      <w:r w:rsidR="005F6031">
        <w:t>here will be t</w:t>
      </w:r>
      <w:r w:rsidR="00A860CA">
        <w:t>wo</w:t>
      </w:r>
      <w:r w:rsidR="005F6031">
        <w:t xml:space="preserve"> short writing assignments with details to follow</w:t>
      </w:r>
      <w:r>
        <w:t>.</w:t>
      </w:r>
    </w:p>
    <w:p w:rsidR="00512BE1" w:rsidRDefault="00512BE1" w:rsidP="00512BE1">
      <w:pPr>
        <w:rPr>
          <w:b/>
        </w:rPr>
      </w:pPr>
    </w:p>
    <w:p w:rsidR="00512BE1" w:rsidRPr="000C5E3F" w:rsidRDefault="00512BE1" w:rsidP="00512BE1">
      <w:pPr>
        <w:numPr>
          <w:ilvl w:val="0"/>
          <w:numId w:val="1"/>
        </w:numPr>
      </w:pPr>
      <w:r w:rsidRPr="00153FF3">
        <w:rPr>
          <w:b/>
        </w:rPr>
        <w:t>Grading:</w:t>
      </w:r>
      <w:r>
        <w:t xml:space="preserve">  </w:t>
      </w:r>
      <w:r>
        <w:tab/>
        <w:t xml:space="preserve">Discussion section: </w:t>
      </w:r>
      <w:r>
        <w:tab/>
      </w:r>
      <w:r>
        <w:tab/>
        <w:t>20%</w:t>
      </w:r>
    </w:p>
    <w:p w:rsidR="00512BE1" w:rsidRDefault="00512BE1" w:rsidP="00512BE1">
      <w:r w:rsidRPr="00153FF3">
        <w:rPr>
          <w:b/>
        </w:rPr>
        <w:tab/>
      </w:r>
      <w:r w:rsidRPr="00153FF3">
        <w:rPr>
          <w:b/>
        </w:rPr>
        <w:tab/>
      </w:r>
      <w:r w:rsidRPr="00153FF3">
        <w:rPr>
          <w:b/>
        </w:rPr>
        <w:tab/>
      </w:r>
      <w:r w:rsidR="00A372BE">
        <w:t>Midterm</w:t>
      </w:r>
      <w:r w:rsidR="00A372BE">
        <w:tab/>
      </w:r>
      <w:r w:rsidR="00A372BE">
        <w:tab/>
      </w:r>
      <w:r w:rsidR="00A372BE">
        <w:tab/>
        <w:t>20</w:t>
      </w:r>
      <w:r w:rsidRPr="00153FF3">
        <w:t>%</w:t>
      </w:r>
    </w:p>
    <w:p w:rsidR="00A372BE" w:rsidRDefault="00512BE1" w:rsidP="00512BE1">
      <w:r>
        <w:tab/>
      </w:r>
      <w:r>
        <w:tab/>
      </w:r>
      <w:r>
        <w:tab/>
        <w:t>Writing Assignment</w:t>
      </w:r>
      <w:r w:rsidR="00A372BE">
        <w:t xml:space="preserve"> 1</w:t>
      </w:r>
      <w:r w:rsidR="00A372BE">
        <w:tab/>
      </w:r>
      <w:r w:rsidR="00A372BE">
        <w:tab/>
        <w:t>10</w:t>
      </w:r>
      <w:r>
        <w:t>%</w:t>
      </w:r>
    </w:p>
    <w:p w:rsidR="00512BE1" w:rsidRPr="00153FF3" w:rsidRDefault="00A372BE" w:rsidP="00512BE1">
      <w:r>
        <w:tab/>
      </w:r>
      <w:r>
        <w:tab/>
      </w:r>
      <w:r>
        <w:tab/>
        <w:t>Writing Assignment 2</w:t>
      </w:r>
      <w:r>
        <w:tab/>
      </w:r>
      <w:r>
        <w:tab/>
        <w:t>15%</w:t>
      </w:r>
      <w:r w:rsidR="00512BE1" w:rsidRPr="00153FF3">
        <w:tab/>
      </w:r>
      <w:r w:rsidR="00512BE1" w:rsidRPr="00153FF3">
        <w:tab/>
      </w:r>
      <w:r w:rsidR="00512BE1" w:rsidRPr="00153FF3">
        <w:tab/>
      </w:r>
    </w:p>
    <w:p w:rsidR="00512BE1" w:rsidRPr="00A372BE" w:rsidRDefault="00D8260F" w:rsidP="00512BE1">
      <w:r>
        <w:tab/>
      </w:r>
      <w:r>
        <w:tab/>
      </w:r>
      <w:r>
        <w:tab/>
        <w:t>Final Exam</w:t>
      </w:r>
      <w:r>
        <w:tab/>
      </w:r>
      <w:r>
        <w:tab/>
      </w:r>
      <w:r>
        <w:tab/>
        <w:t>35</w:t>
      </w:r>
      <w:r w:rsidR="00512BE1" w:rsidRPr="00153FF3">
        <w:t>%</w:t>
      </w:r>
    </w:p>
    <w:sectPr w:rsidR="00512BE1" w:rsidRPr="00A372BE" w:rsidSect="00D8260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24" w:rsidRDefault="00740C24">
      <w:r>
        <w:separator/>
      </w:r>
    </w:p>
  </w:endnote>
  <w:endnote w:type="continuationSeparator" w:id="0">
    <w:p w:rsidR="00740C24" w:rsidRDefault="0074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ED" w:rsidRDefault="00F37DED" w:rsidP="00512BE1">
    <w:pPr>
      <w:pStyle w:val="Footer"/>
      <w:jc w:val="center"/>
    </w:pPr>
    <w:r>
      <w:rPr>
        <w:rStyle w:val="PageNumber"/>
      </w:rPr>
      <w:fldChar w:fldCharType="begin"/>
    </w:r>
    <w:r>
      <w:rPr>
        <w:rStyle w:val="PageNumber"/>
      </w:rPr>
      <w:instrText xml:space="preserve"> PAGE </w:instrText>
    </w:r>
    <w:r>
      <w:rPr>
        <w:rStyle w:val="PageNumber"/>
      </w:rPr>
      <w:fldChar w:fldCharType="separate"/>
    </w:r>
    <w:r w:rsidR="00D327C4">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24" w:rsidRDefault="00740C24">
      <w:r>
        <w:separator/>
      </w:r>
    </w:p>
  </w:footnote>
  <w:footnote w:type="continuationSeparator" w:id="0">
    <w:p w:rsidR="00740C24" w:rsidRDefault="00740C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35DA"/>
    <w:multiLevelType w:val="hybridMultilevel"/>
    <w:tmpl w:val="247A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929B3"/>
    <w:multiLevelType w:val="hybridMultilevel"/>
    <w:tmpl w:val="A972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9566C"/>
    <w:multiLevelType w:val="hybridMultilevel"/>
    <w:tmpl w:val="0BDA0F7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D8"/>
    <w:rsid w:val="0005465F"/>
    <w:rsid w:val="000A5B67"/>
    <w:rsid w:val="0027596B"/>
    <w:rsid w:val="003E7AB3"/>
    <w:rsid w:val="004B49B7"/>
    <w:rsid w:val="004D0CCC"/>
    <w:rsid w:val="00512BE1"/>
    <w:rsid w:val="005710B2"/>
    <w:rsid w:val="005F6031"/>
    <w:rsid w:val="007245AB"/>
    <w:rsid w:val="00740C24"/>
    <w:rsid w:val="00861C5D"/>
    <w:rsid w:val="00A372BE"/>
    <w:rsid w:val="00A860CA"/>
    <w:rsid w:val="00BC2BA7"/>
    <w:rsid w:val="00D327C4"/>
    <w:rsid w:val="00D8087B"/>
    <w:rsid w:val="00D8260F"/>
    <w:rsid w:val="00DD37DC"/>
    <w:rsid w:val="00E43FB1"/>
    <w:rsid w:val="00ED5DAB"/>
    <w:rsid w:val="00F37DE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4E3A"/>
    <w:rPr>
      <w:color w:val="0000FF"/>
      <w:u w:val="single"/>
    </w:rPr>
  </w:style>
  <w:style w:type="character" w:styleId="FollowedHyperlink">
    <w:name w:val="FollowedHyperlink"/>
    <w:rsid w:val="00A64E3A"/>
    <w:rPr>
      <w:color w:val="800080"/>
      <w:u w:val="single"/>
    </w:rPr>
  </w:style>
  <w:style w:type="paragraph" w:styleId="Header">
    <w:name w:val="header"/>
    <w:basedOn w:val="Normal"/>
    <w:rsid w:val="00A64E3A"/>
    <w:pPr>
      <w:tabs>
        <w:tab w:val="center" w:pos="4320"/>
        <w:tab w:val="right" w:pos="8640"/>
      </w:tabs>
    </w:pPr>
  </w:style>
  <w:style w:type="paragraph" w:styleId="Footer">
    <w:name w:val="footer"/>
    <w:basedOn w:val="Normal"/>
    <w:semiHidden/>
    <w:rsid w:val="00A64E3A"/>
    <w:pPr>
      <w:tabs>
        <w:tab w:val="center" w:pos="4320"/>
        <w:tab w:val="right" w:pos="8640"/>
      </w:tabs>
    </w:pPr>
  </w:style>
  <w:style w:type="character" w:styleId="PageNumber">
    <w:name w:val="page number"/>
    <w:basedOn w:val="DefaultParagraphFont"/>
    <w:rsid w:val="00A64E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64E3A"/>
    <w:rPr>
      <w:color w:val="0000FF"/>
      <w:u w:val="single"/>
    </w:rPr>
  </w:style>
  <w:style w:type="character" w:styleId="FollowedHyperlink">
    <w:name w:val="FollowedHyperlink"/>
    <w:rsid w:val="00A64E3A"/>
    <w:rPr>
      <w:color w:val="800080"/>
      <w:u w:val="single"/>
    </w:rPr>
  </w:style>
  <w:style w:type="paragraph" w:styleId="Header">
    <w:name w:val="header"/>
    <w:basedOn w:val="Normal"/>
    <w:rsid w:val="00A64E3A"/>
    <w:pPr>
      <w:tabs>
        <w:tab w:val="center" w:pos="4320"/>
        <w:tab w:val="right" w:pos="8640"/>
      </w:tabs>
    </w:pPr>
  </w:style>
  <w:style w:type="paragraph" w:styleId="Footer">
    <w:name w:val="footer"/>
    <w:basedOn w:val="Normal"/>
    <w:semiHidden/>
    <w:rsid w:val="00A64E3A"/>
    <w:pPr>
      <w:tabs>
        <w:tab w:val="center" w:pos="4320"/>
        <w:tab w:val="right" w:pos="8640"/>
      </w:tabs>
    </w:pPr>
  </w:style>
  <w:style w:type="character" w:styleId="PageNumber">
    <w:name w:val="page number"/>
    <w:basedOn w:val="DefaultParagraphFont"/>
    <w:rsid w:val="00A6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ordham@virginia.edu" TargetMode="External"/><Relationship Id="rId9" Type="http://schemas.openxmlformats.org/officeDocument/2006/relationships/hyperlink" Target="mailto:mkm9na@virginia.edu" TargetMode="External"/><Relationship Id="rId10" Type="http://schemas.openxmlformats.org/officeDocument/2006/relationships/hyperlink" Target="mailto:jgg3mb@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4239</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ARTH 102: History of Art from the Renaissance to the Present</vt:lpstr>
    </vt:vector>
  </TitlesOfParts>
  <Company/>
  <LinksUpToDate>false</LinksUpToDate>
  <CharactersWithSpaces>4973</CharactersWithSpaces>
  <SharedDoc>false</SharedDoc>
  <HLinks>
    <vt:vector size="18" baseType="variant">
      <vt:variant>
        <vt:i4>5439538</vt:i4>
      </vt:variant>
      <vt:variant>
        <vt:i4>6</vt:i4>
      </vt:variant>
      <vt:variant>
        <vt:i4>0</vt:i4>
      </vt:variant>
      <vt:variant>
        <vt:i4>5</vt:i4>
      </vt:variant>
      <vt:variant>
        <vt:lpwstr>mailto:jgg3mb@Virginia.EDU</vt:lpwstr>
      </vt:variant>
      <vt:variant>
        <vt:lpwstr/>
      </vt:variant>
      <vt:variant>
        <vt:i4>6094903</vt:i4>
      </vt:variant>
      <vt:variant>
        <vt:i4>3</vt:i4>
      </vt:variant>
      <vt:variant>
        <vt:i4>0</vt:i4>
      </vt:variant>
      <vt:variant>
        <vt:i4>5</vt:i4>
      </vt:variant>
      <vt:variant>
        <vt:lpwstr>mailto:mkm9na@virginia.edu</vt:lpwstr>
      </vt:variant>
      <vt:variant>
        <vt:lpwstr/>
      </vt:variant>
      <vt:variant>
        <vt:i4>3997809</vt:i4>
      </vt:variant>
      <vt:variant>
        <vt:i4>0</vt:i4>
      </vt:variant>
      <vt:variant>
        <vt:i4>0</vt:i4>
      </vt:variant>
      <vt:variant>
        <vt:i4>5</vt:i4>
      </vt:variant>
      <vt:variant>
        <vt:lpwstr>mailto:fordham@virginia.edu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 102: History of Art from the Renaissance to the Present</dc:title>
  <dc:subject/>
  <dc:creator>Douglas</dc:creator>
  <cp:keywords/>
  <cp:lastModifiedBy>Microsoft Office User</cp:lastModifiedBy>
  <cp:revision>2</cp:revision>
  <cp:lastPrinted>2015-07-30T15:24:00Z</cp:lastPrinted>
  <dcterms:created xsi:type="dcterms:W3CDTF">2015-07-30T15:54:00Z</dcterms:created>
  <dcterms:modified xsi:type="dcterms:W3CDTF">2015-07-30T15:54:00Z</dcterms:modified>
</cp:coreProperties>
</file>