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3E9" w:rsidRDefault="00CB63E9"/>
    <w:p w:rsidR="00CB63E9" w:rsidRDefault="00CB63E9">
      <w:r w:rsidRPr="00CB63E9">
        <w:rPr>
          <w:noProof/>
          <w:lang w:bidi="ar-SA"/>
        </w:rPr>
        <w:drawing>
          <wp:anchor distT="0" distB="0" distL="114300" distR="114300" simplePos="0" relativeHeight="251659264" behindDoc="1" locked="0" layoutInCell="1" allowOverlap="1">
            <wp:simplePos x="0" y="0"/>
            <wp:positionH relativeFrom="column">
              <wp:posOffset>-381000</wp:posOffset>
            </wp:positionH>
            <wp:positionV relativeFrom="paragraph">
              <wp:posOffset>-647700</wp:posOffset>
            </wp:positionV>
            <wp:extent cx="6629400" cy="695325"/>
            <wp:effectExtent l="0" t="0" r="0" b="0"/>
            <wp:wrapNone/>
            <wp:docPr id="1" name="Picture 2" descr="uva_scps_lh_cy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va_scps_lh_cymk"/>
                    <pic:cNvPicPr>
                      <a:picLocks noChangeAspect="1" noChangeArrowheads="1"/>
                    </pic:cNvPicPr>
                  </pic:nvPicPr>
                  <pic:blipFill>
                    <a:blip r:embed="rId9" cstate="print"/>
                    <a:srcRect/>
                    <a:stretch>
                      <a:fillRect/>
                    </a:stretch>
                  </pic:blipFill>
                  <pic:spPr bwMode="auto">
                    <a:xfrm>
                      <a:off x="0" y="0"/>
                      <a:ext cx="6629400" cy="695325"/>
                    </a:xfrm>
                    <a:prstGeom prst="rect">
                      <a:avLst/>
                    </a:prstGeom>
                    <a:noFill/>
                    <a:ln w="9525">
                      <a:noFill/>
                      <a:miter lim="800000"/>
                      <a:headEnd/>
                      <a:tailEnd/>
                    </a:ln>
                  </pic:spPr>
                </pic:pic>
              </a:graphicData>
            </a:graphic>
          </wp:anchor>
        </w:drawing>
      </w:r>
    </w:p>
    <w:p w:rsidR="00E85650" w:rsidRDefault="00886AED" w:rsidP="003C0415">
      <w:pPr>
        <w:jc w:val="center"/>
      </w:pPr>
      <w:r>
        <w:t xml:space="preserve">Course Syllabus </w:t>
      </w:r>
      <w:r w:rsidR="00FE38EA">
        <w:t>–</w:t>
      </w:r>
      <w:r>
        <w:t xml:space="preserve"> </w:t>
      </w:r>
      <w:r w:rsidR="00FE38EA">
        <w:t>BUS 5</w:t>
      </w:r>
      <w:r w:rsidR="00BA1BF7">
        <w:t>10</w:t>
      </w:r>
      <w:r w:rsidR="00FE38EA">
        <w:t xml:space="preserve">0, </w:t>
      </w:r>
      <w:r w:rsidR="00FE38EA" w:rsidRPr="00FE38EA">
        <w:t>C</w:t>
      </w:r>
      <w:r w:rsidR="00BA1BF7">
        <w:t>yber Law, Regulation and Ethics</w:t>
      </w:r>
      <w:r w:rsidR="00FE38EA">
        <w:t xml:space="preserve"> </w:t>
      </w:r>
      <w:r w:rsidR="00C76521">
        <w:t>1</w:t>
      </w:r>
      <w:r w:rsidR="00CE40B6">
        <w:t>1</w:t>
      </w:r>
      <w:r w:rsidR="00FE38EA">
        <w:t>/</w:t>
      </w:r>
      <w:r w:rsidR="00CE40B6">
        <w:t>1</w:t>
      </w:r>
      <w:r w:rsidR="00065978">
        <w:t xml:space="preserve"> – </w:t>
      </w:r>
      <w:r w:rsidR="00CE40B6">
        <w:t>12</w:t>
      </w:r>
      <w:r w:rsidR="00065978">
        <w:t>/1</w:t>
      </w:r>
      <w:r w:rsidR="00CE40B6">
        <w:t>3</w:t>
      </w:r>
      <w:r w:rsidR="00FE38EA">
        <w:t>/1</w:t>
      </w:r>
      <w:r w:rsidR="00C76521">
        <w:t>4</w:t>
      </w:r>
    </w:p>
    <w:p w:rsidR="007B0488" w:rsidRDefault="007B0488" w:rsidP="003C0415">
      <w:pPr>
        <w:jc w:val="center"/>
        <w:rPr>
          <w:rFonts w:cs="Arial"/>
          <w:b/>
        </w:rPr>
      </w:pPr>
    </w:p>
    <w:p w:rsidR="00CB63E9" w:rsidRDefault="00CB63E9" w:rsidP="00CB63E9">
      <w:pPr>
        <w:ind w:left="-540"/>
        <w:rPr>
          <w:rFonts w:cs="Arial"/>
          <w:b/>
        </w:rPr>
      </w:pPr>
      <w:r w:rsidRPr="00CB63E9">
        <w:rPr>
          <w:rFonts w:cs="Arial"/>
          <w:b/>
        </w:rPr>
        <w:t xml:space="preserve">Instructor Name and </w:t>
      </w:r>
      <w:proofErr w:type="spellStart"/>
      <w:r w:rsidRPr="00CB63E9">
        <w:rPr>
          <w:rFonts w:cs="Arial"/>
          <w:b/>
        </w:rPr>
        <w:t>UVa</w:t>
      </w:r>
      <w:proofErr w:type="spellEnd"/>
      <w:r w:rsidRPr="00CB63E9">
        <w:rPr>
          <w:rFonts w:cs="Arial"/>
          <w:b/>
        </w:rPr>
        <w:t xml:space="preserve"> Email Contact Information:</w:t>
      </w:r>
    </w:p>
    <w:p w:rsidR="007B0488" w:rsidRDefault="007B0488" w:rsidP="00CB63E9">
      <w:pPr>
        <w:ind w:left="-540"/>
        <w:rPr>
          <w:rFonts w:cs="Arial"/>
        </w:rPr>
      </w:pPr>
    </w:p>
    <w:p w:rsidR="00CB63E9" w:rsidRDefault="00FE38EA" w:rsidP="00CB63E9">
      <w:pPr>
        <w:ind w:left="-540"/>
        <w:rPr>
          <w:rFonts w:cs="Arial"/>
        </w:rPr>
      </w:pPr>
      <w:r w:rsidRPr="00FE38EA">
        <w:rPr>
          <w:rFonts w:cs="Arial"/>
        </w:rPr>
        <w:t xml:space="preserve">Dr. David O. Ward, Adjunct Instructor, </w:t>
      </w:r>
      <w:r w:rsidRPr="00B724AB">
        <w:rPr>
          <w:rFonts w:cs="Arial"/>
          <w:color w:val="00B0F0"/>
          <w:u w:val="single"/>
        </w:rPr>
        <w:t>dow6p@virginia.edu</w:t>
      </w:r>
      <w:r w:rsidRPr="00FE38EA">
        <w:rPr>
          <w:rFonts w:cs="Arial"/>
        </w:rPr>
        <w:t xml:space="preserve"> and </w:t>
      </w:r>
      <w:r w:rsidRPr="00B724AB">
        <w:rPr>
          <w:rFonts w:cs="Arial"/>
          <w:color w:val="00B0F0"/>
          <w:u w:val="single"/>
        </w:rPr>
        <w:t>d</w:t>
      </w:r>
      <w:r w:rsidR="007B0488" w:rsidRPr="00B724AB">
        <w:rPr>
          <w:rFonts w:cs="Arial"/>
          <w:color w:val="00B0F0"/>
          <w:u w:val="single"/>
        </w:rPr>
        <w:t>avid.ward</w:t>
      </w:r>
      <w:r w:rsidRPr="00B724AB">
        <w:rPr>
          <w:rFonts w:cs="Arial"/>
          <w:color w:val="00B0F0"/>
          <w:u w:val="single"/>
        </w:rPr>
        <w:t>@</w:t>
      </w:r>
      <w:r w:rsidR="007B0488" w:rsidRPr="00B724AB">
        <w:rPr>
          <w:rFonts w:cs="Arial"/>
          <w:color w:val="00B0F0"/>
          <w:u w:val="single"/>
        </w:rPr>
        <w:t>fcc</w:t>
      </w:r>
      <w:r w:rsidRPr="00B724AB">
        <w:rPr>
          <w:rFonts w:cs="Arial"/>
          <w:color w:val="00B0F0"/>
          <w:u w:val="single"/>
        </w:rPr>
        <w:t>.</w:t>
      </w:r>
      <w:r w:rsidR="007B0488" w:rsidRPr="00B724AB">
        <w:rPr>
          <w:rFonts w:cs="Arial"/>
          <w:color w:val="00B0F0"/>
          <w:u w:val="single"/>
        </w:rPr>
        <w:t>gov</w:t>
      </w:r>
      <w:r w:rsidRPr="00FE38EA">
        <w:rPr>
          <w:rFonts w:cs="Arial"/>
        </w:rPr>
        <w:t>, work telephone: (202) 418-2336.</w:t>
      </w:r>
    </w:p>
    <w:p w:rsidR="007B0488" w:rsidRPr="00CB63E9" w:rsidRDefault="007B0488" w:rsidP="00CB63E9">
      <w:pPr>
        <w:ind w:left="-540"/>
        <w:rPr>
          <w:rFonts w:cs="Arial"/>
          <w:b/>
        </w:rPr>
      </w:pPr>
    </w:p>
    <w:p w:rsidR="003C0415" w:rsidRDefault="00CB63E9" w:rsidP="00BA1BF7">
      <w:pPr>
        <w:ind w:left="-540"/>
        <w:rPr>
          <w:rFonts w:cs="Arial"/>
          <w:b/>
        </w:rPr>
      </w:pPr>
      <w:r w:rsidRPr="00CB63E9">
        <w:rPr>
          <w:rFonts w:cs="Arial"/>
          <w:b/>
        </w:rPr>
        <w:t>Class Description:</w:t>
      </w:r>
      <w:r w:rsidR="00BA1BF7">
        <w:rPr>
          <w:rFonts w:cs="Arial"/>
          <w:b/>
        </w:rPr>
        <w:t xml:space="preserve"> </w:t>
      </w:r>
    </w:p>
    <w:p w:rsidR="00CB63E9" w:rsidRDefault="00BA1BF7" w:rsidP="00CB63E9">
      <w:pPr>
        <w:ind w:left="-540"/>
      </w:pPr>
      <w:r>
        <w:t>This course provides an overview of the ethical challenges faced by individuals and organizations in the information age and introduces the complex and dynamic state of the law as it applies to behavior in cyberspace. Topics include the legal pitfalls of doing business in an interconnected world and an introduction to the various organizations and materials that can be turned to for assistance in understanding how to ethically and legally provide services and operate modern computer-based systems and networks.</w:t>
      </w:r>
    </w:p>
    <w:p w:rsidR="007B0488" w:rsidRPr="00CB63E9" w:rsidRDefault="007B0488" w:rsidP="00CB63E9">
      <w:pPr>
        <w:ind w:left="-540"/>
        <w:rPr>
          <w:rFonts w:cs="Arial"/>
        </w:rPr>
      </w:pPr>
    </w:p>
    <w:p w:rsidR="003C0415" w:rsidRDefault="00CB63E9" w:rsidP="00FE38EA">
      <w:pPr>
        <w:ind w:left="-540"/>
        <w:rPr>
          <w:rFonts w:cs="Arial"/>
          <w:b/>
        </w:rPr>
      </w:pPr>
      <w:r w:rsidRPr="00CB63E9">
        <w:rPr>
          <w:rFonts w:cs="Arial"/>
          <w:b/>
        </w:rPr>
        <w:t>Learning Outcomes:</w:t>
      </w:r>
    </w:p>
    <w:p w:rsidR="007B0488" w:rsidRPr="00FE38EA" w:rsidRDefault="007B0488" w:rsidP="00FE38EA">
      <w:pPr>
        <w:ind w:left="-540"/>
        <w:rPr>
          <w:rFonts w:cs="Arial"/>
        </w:rPr>
      </w:pPr>
    </w:p>
    <w:p w:rsidR="007B0488" w:rsidRPr="007B0488" w:rsidRDefault="003C0415" w:rsidP="007B0488">
      <w:pPr>
        <w:ind w:left="360"/>
      </w:pPr>
      <w:r w:rsidRPr="007B0488">
        <w:rPr>
          <w:rFonts w:cs="Arial"/>
        </w:rPr>
        <w:t>•</w:t>
      </w:r>
      <w:r w:rsidRPr="007B0488">
        <w:rPr>
          <w:rFonts w:cs="Arial"/>
        </w:rPr>
        <w:tab/>
      </w:r>
      <w:r w:rsidR="007B0488" w:rsidRPr="007B0488">
        <w:t>Identify and apply the governance processes required of the statutes and regulations pertaining to information assurance.</w:t>
      </w:r>
    </w:p>
    <w:p w:rsidR="007B0488" w:rsidRDefault="007B0488" w:rsidP="007B0488">
      <w:pPr>
        <w:ind w:left="360"/>
        <w:rPr>
          <w:rFonts w:cs="Arial"/>
        </w:rPr>
      </w:pPr>
    </w:p>
    <w:p w:rsidR="007B0488" w:rsidRDefault="007B0488" w:rsidP="003C0415">
      <w:pPr>
        <w:tabs>
          <w:tab w:val="left" w:pos="0"/>
        </w:tabs>
        <w:suppressAutoHyphens/>
        <w:spacing w:after="200"/>
        <w:ind w:left="360"/>
        <w:jc w:val="both"/>
      </w:pPr>
      <w:r w:rsidRPr="003C0415">
        <w:rPr>
          <w:rFonts w:cs="Arial"/>
        </w:rPr>
        <w:t>•</w:t>
      </w:r>
      <w:r>
        <w:rPr>
          <w:rFonts w:cs="Arial"/>
        </w:rPr>
        <w:tab/>
      </w:r>
      <w:r w:rsidR="003C0415" w:rsidRPr="003C0415">
        <w:t xml:space="preserve">Analyze and evaluate proposed or extant information security policies, practices and procedures in order to assess, in concert with their organization's legal representatives and advisors, potential legal liabilities that might flow from implementing them. </w:t>
      </w:r>
    </w:p>
    <w:p w:rsidR="003C0415" w:rsidRPr="003C0415" w:rsidRDefault="003C0415" w:rsidP="003C0415">
      <w:pPr>
        <w:tabs>
          <w:tab w:val="left" w:pos="0"/>
        </w:tabs>
        <w:suppressAutoHyphens/>
        <w:spacing w:after="200"/>
        <w:ind w:left="360"/>
        <w:jc w:val="both"/>
      </w:pPr>
      <w:r w:rsidRPr="003C0415">
        <w:rPr>
          <w:rFonts w:cs="Arial"/>
        </w:rPr>
        <w:t>•</w:t>
      </w:r>
      <w:r w:rsidRPr="003C0415">
        <w:rPr>
          <w:rFonts w:cs="Arial"/>
        </w:rPr>
        <w:tab/>
      </w:r>
      <w:r w:rsidRPr="003C0415">
        <w:t xml:space="preserve">Use basic ethical theories to evaluate the fairness of a proposed or extant collection of policies, laws, regulations, guidelines and practices designed to mitigate the </w:t>
      </w:r>
      <w:r w:rsidR="00527BB8">
        <w:t xml:space="preserve">liability </w:t>
      </w:r>
      <w:r w:rsidRPr="003C0415">
        <w:t>risk</w:t>
      </w:r>
      <w:r w:rsidR="00527BB8">
        <w:t>s</w:t>
      </w:r>
      <w:r w:rsidR="00AB4272">
        <w:t xml:space="preserve"> </w:t>
      </w:r>
      <w:proofErr w:type="gramStart"/>
      <w:r w:rsidRPr="003C0415">
        <w:t>and</w:t>
      </w:r>
      <w:proofErr w:type="gramEnd"/>
      <w:r w:rsidRPr="003C0415">
        <w:t xml:space="preserve"> punish the misuse of on-line systems. </w:t>
      </w:r>
    </w:p>
    <w:p w:rsidR="003C0415" w:rsidRDefault="003C0415" w:rsidP="003C0415">
      <w:pPr>
        <w:tabs>
          <w:tab w:val="left" w:pos="0"/>
        </w:tabs>
        <w:suppressAutoHyphens/>
        <w:spacing w:after="200"/>
        <w:ind w:left="360"/>
        <w:jc w:val="both"/>
      </w:pPr>
      <w:r w:rsidRPr="003C0415">
        <w:rPr>
          <w:rFonts w:cs="Arial"/>
        </w:rPr>
        <w:t>•</w:t>
      </w:r>
      <w:r w:rsidRPr="003C0415">
        <w:rPr>
          <w:rFonts w:cs="Arial"/>
        </w:rPr>
        <w:tab/>
      </w:r>
      <w:r w:rsidR="00B724AB">
        <w:rPr>
          <w:rFonts w:cs="Arial"/>
        </w:rPr>
        <w:t>Identify</w:t>
      </w:r>
      <w:r w:rsidRPr="003C0415">
        <w:t xml:space="preserve"> the public policy issues </w:t>
      </w:r>
      <w:r w:rsidR="00527BB8">
        <w:t>and user expectations regarding</w:t>
      </w:r>
      <w:r w:rsidRPr="003C0415">
        <w:t xml:space="preserve"> privacy and apply privacy rules to management and operation of information infrastructures. </w:t>
      </w:r>
    </w:p>
    <w:p w:rsidR="00045511" w:rsidRPr="00045511" w:rsidRDefault="00527BB8" w:rsidP="00045511">
      <w:pPr>
        <w:ind w:left="360"/>
      </w:pPr>
      <w:r w:rsidRPr="007B0488">
        <w:rPr>
          <w:rFonts w:cs="Arial"/>
        </w:rPr>
        <w:t>•</w:t>
      </w:r>
      <w:r w:rsidR="00045511" w:rsidRPr="00045511">
        <w:rPr>
          <w:rFonts w:ascii="Times New Roman" w:hAnsi="Times New Roman"/>
        </w:rPr>
        <w:t xml:space="preserve"> </w:t>
      </w:r>
      <w:r w:rsidR="00045511">
        <w:rPr>
          <w:rFonts w:ascii="Times New Roman" w:hAnsi="Times New Roman"/>
        </w:rPr>
        <w:tab/>
      </w:r>
      <w:r w:rsidR="00045511" w:rsidRPr="00045511">
        <w:t>Identify and apply the legal and regulatory compliance requirements pertaining to the acquisition, use and licensing of intellectual property.  This includes the federal laws governing copyrights, patents and trade secrets, and both federal and state laws governing trade and service marks.</w:t>
      </w:r>
    </w:p>
    <w:p w:rsidR="00045511" w:rsidRPr="00045511" w:rsidRDefault="00045511" w:rsidP="00045511">
      <w:pPr>
        <w:ind w:left="360"/>
      </w:pPr>
    </w:p>
    <w:p w:rsidR="00045511" w:rsidRPr="00045511" w:rsidRDefault="00045511" w:rsidP="00045511">
      <w:pPr>
        <w:ind w:left="360"/>
      </w:pPr>
      <w:r w:rsidRPr="00045511">
        <w:rPr>
          <w:rFonts w:cs="Arial"/>
        </w:rPr>
        <w:t xml:space="preserve">•  </w:t>
      </w:r>
      <w:r w:rsidRPr="00045511">
        <w:rPr>
          <w:rFonts w:cs="Arial"/>
        </w:rPr>
        <w:tab/>
      </w:r>
      <w:r w:rsidR="00B724AB">
        <w:rPr>
          <w:rFonts w:cs="Arial"/>
        </w:rPr>
        <w:t>I</w:t>
      </w:r>
      <w:r w:rsidRPr="00045511">
        <w:t xml:space="preserve">dentify and apply the legal and regulatory compliance requirements pertaining to electronic commerce.  </w:t>
      </w:r>
    </w:p>
    <w:p w:rsidR="00527BB8" w:rsidRPr="00045511" w:rsidRDefault="00527BB8" w:rsidP="00045511">
      <w:pPr>
        <w:ind w:left="360"/>
      </w:pPr>
    </w:p>
    <w:p w:rsidR="003C0415" w:rsidRPr="00045511" w:rsidRDefault="003C0415" w:rsidP="003C0415">
      <w:pPr>
        <w:tabs>
          <w:tab w:val="left" w:pos="0"/>
        </w:tabs>
        <w:suppressAutoHyphens/>
        <w:spacing w:after="200"/>
        <w:ind w:left="360"/>
        <w:jc w:val="both"/>
      </w:pPr>
      <w:r w:rsidRPr="00045511">
        <w:rPr>
          <w:rFonts w:cs="Arial"/>
        </w:rPr>
        <w:t>•</w:t>
      </w:r>
      <w:r w:rsidRPr="00045511">
        <w:rPr>
          <w:rFonts w:cs="Arial"/>
        </w:rPr>
        <w:tab/>
      </w:r>
      <w:r w:rsidRPr="00045511">
        <w:t>Be able to explain the role of scientists and engineering expert</w:t>
      </w:r>
      <w:r w:rsidR="00527BB8" w:rsidRPr="00045511">
        <w:t xml:space="preserve"> witnesse</w:t>
      </w:r>
      <w:r w:rsidRPr="00045511">
        <w:t>s in litigation</w:t>
      </w:r>
      <w:r w:rsidR="00B724AB">
        <w:t>.</w:t>
      </w:r>
      <w:r w:rsidRPr="00045511">
        <w:t xml:space="preserve"> </w:t>
      </w:r>
    </w:p>
    <w:p w:rsidR="00045511" w:rsidRPr="00045511" w:rsidRDefault="003C0415" w:rsidP="00045511">
      <w:pPr>
        <w:ind w:left="360"/>
      </w:pPr>
      <w:r w:rsidRPr="00045511">
        <w:rPr>
          <w:rFonts w:cs="Arial"/>
        </w:rPr>
        <w:t>•</w:t>
      </w:r>
      <w:r w:rsidRPr="00045511">
        <w:rPr>
          <w:rFonts w:cs="Arial"/>
        </w:rPr>
        <w:tab/>
      </w:r>
      <w:r w:rsidRPr="00045511">
        <w:t xml:space="preserve"> </w:t>
      </w:r>
      <w:r w:rsidR="00045511" w:rsidRPr="00045511">
        <w:t xml:space="preserve">Develop legally sound information handling requirements for responding to subpoenas, discovery demands, and </w:t>
      </w:r>
      <w:proofErr w:type="spellStart"/>
      <w:r w:rsidR="00045511" w:rsidRPr="00045511">
        <w:t>cyber attack</w:t>
      </w:r>
      <w:proofErr w:type="spellEnd"/>
      <w:r w:rsidR="00045511" w:rsidRPr="00045511">
        <w:t xml:space="preserve"> incident response processes and procedures.  </w:t>
      </w:r>
    </w:p>
    <w:p w:rsidR="00CB63E9" w:rsidRPr="00CB63E9" w:rsidRDefault="00CB63E9" w:rsidP="00CB63E9">
      <w:pPr>
        <w:ind w:left="-540"/>
        <w:rPr>
          <w:rFonts w:cs="Arial"/>
          <w:b/>
        </w:rPr>
      </w:pPr>
      <w:r w:rsidRPr="00CB63E9">
        <w:rPr>
          <w:rFonts w:cs="Arial"/>
          <w:b/>
        </w:rPr>
        <w:lastRenderedPageBreak/>
        <w:t xml:space="preserve">Assessment Components: </w:t>
      </w:r>
    </w:p>
    <w:p w:rsidR="00FE38EA" w:rsidRDefault="00FE38EA" w:rsidP="00FE38EA">
      <w:pPr>
        <w:pStyle w:val="BodyTextIndent"/>
        <w:ind w:left="0"/>
        <w:jc w:val="both"/>
      </w:pPr>
    </w:p>
    <w:tbl>
      <w:tblPr>
        <w:tblW w:w="0" w:type="auto"/>
        <w:tblInd w:w="720" w:type="dxa"/>
        <w:tblLayout w:type="fixed"/>
        <w:tblLook w:val="0000" w:firstRow="0" w:lastRow="0" w:firstColumn="0" w:lastColumn="0" w:noHBand="0" w:noVBand="0"/>
      </w:tblPr>
      <w:tblGrid>
        <w:gridCol w:w="2700"/>
        <w:gridCol w:w="1080"/>
        <w:gridCol w:w="1080"/>
        <w:gridCol w:w="1278"/>
      </w:tblGrid>
      <w:tr w:rsidR="00B5479D" w:rsidTr="00B5479D">
        <w:tc>
          <w:tcPr>
            <w:tcW w:w="2700" w:type="dxa"/>
            <w:tcBorders>
              <w:top w:val="single" w:sz="6" w:space="0" w:color="auto"/>
              <w:left w:val="single" w:sz="6" w:space="0" w:color="auto"/>
              <w:bottom w:val="single" w:sz="6" w:space="0" w:color="auto"/>
              <w:right w:val="single" w:sz="6" w:space="0" w:color="auto"/>
            </w:tcBorders>
          </w:tcPr>
          <w:p w:rsidR="00B5479D" w:rsidRDefault="00B5479D" w:rsidP="00E2612D">
            <w:r>
              <w:t>Graded Event</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Grade</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Basis Points</w:t>
            </w:r>
          </w:p>
        </w:tc>
        <w:tc>
          <w:tcPr>
            <w:tcW w:w="1278" w:type="dxa"/>
            <w:tcBorders>
              <w:top w:val="single" w:sz="6" w:space="0" w:color="auto"/>
              <w:left w:val="single" w:sz="6" w:space="0" w:color="auto"/>
              <w:bottom w:val="single" w:sz="6" w:space="0" w:color="auto"/>
              <w:right w:val="single" w:sz="6" w:space="0" w:color="auto"/>
            </w:tcBorders>
          </w:tcPr>
          <w:p w:rsidR="00B5479D" w:rsidRDefault="00B5479D" w:rsidP="00E2612D">
            <w:r>
              <w:t>Date Due</w:t>
            </w:r>
          </w:p>
        </w:tc>
      </w:tr>
      <w:tr w:rsidR="00B5479D" w:rsidTr="00B5479D">
        <w:tc>
          <w:tcPr>
            <w:tcW w:w="2700" w:type="dxa"/>
            <w:tcBorders>
              <w:top w:val="single" w:sz="6" w:space="0" w:color="auto"/>
              <w:left w:val="single" w:sz="6" w:space="0" w:color="auto"/>
              <w:bottom w:val="single" w:sz="6" w:space="0" w:color="auto"/>
              <w:right w:val="single" w:sz="6" w:space="0" w:color="auto"/>
            </w:tcBorders>
          </w:tcPr>
          <w:p w:rsidR="00B5479D" w:rsidRDefault="00B5479D" w:rsidP="00E2612D">
            <w:r>
              <w:t>Midterm Examination</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25 %</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250</w:t>
            </w:r>
          </w:p>
        </w:tc>
        <w:tc>
          <w:tcPr>
            <w:tcW w:w="1278" w:type="dxa"/>
            <w:tcBorders>
              <w:top w:val="single" w:sz="6" w:space="0" w:color="auto"/>
              <w:left w:val="single" w:sz="6" w:space="0" w:color="auto"/>
              <w:bottom w:val="single" w:sz="6" w:space="0" w:color="auto"/>
              <w:right w:val="single" w:sz="6" w:space="0" w:color="auto"/>
            </w:tcBorders>
          </w:tcPr>
          <w:p w:rsidR="00B5479D" w:rsidRDefault="00CE40B6" w:rsidP="00CE40B6">
            <w:r>
              <w:t>11</w:t>
            </w:r>
            <w:r w:rsidR="00B5479D">
              <w:t>/</w:t>
            </w:r>
            <w:r>
              <w:t>26</w:t>
            </w:r>
            <w:r w:rsidR="00B5479D">
              <w:t>/1</w:t>
            </w:r>
            <w:r w:rsidR="00C76521">
              <w:t>4</w:t>
            </w:r>
          </w:p>
        </w:tc>
      </w:tr>
      <w:tr w:rsidR="00B5479D" w:rsidTr="00B5479D">
        <w:tc>
          <w:tcPr>
            <w:tcW w:w="2700" w:type="dxa"/>
            <w:tcBorders>
              <w:top w:val="single" w:sz="6" w:space="0" w:color="auto"/>
              <w:left w:val="single" w:sz="6" w:space="0" w:color="auto"/>
              <w:bottom w:val="single" w:sz="6" w:space="0" w:color="auto"/>
              <w:right w:val="single" w:sz="6" w:space="0" w:color="auto"/>
            </w:tcBorders>
          </w:tcPr>
          <w:p w:rsidR="00B5479D" w:rsidRDefault="00B5479D" w:rsidP="00E2612D">
            <w:r>
              <w:t>Policy Drafting Exercise</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25 %</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250</w:t>
            </w:r>
          </w:p>
        </w:tc>
        <w:tc>
          <w:tcPr>
            <w:tcW w:w="1278" w:type="dxa"/>
            <w:tcBorders>
              <w:top w:val="single" w:sz="6" w:space="0" w:color="auto"/>
              <w:left w:val="single" w:sz="6" w:space="0" w:color="auto"/>
              <w:bottom w:val="single" w:sz="6" w:space="0" w:color="auto"/>
              <w:right w:val="single" w:sz="6" w:space="0" w:color="auto"/>
            </w:tcBorders>
          </w:tcPr>
          <w:p w:rsidR="00B5479D" w:rsidRDefault="00CE40B6" w:rsidP="00CE40B6">
            <w:r>
              <w:t>12</w:t>
            </w:r>
            <w:r w:rsidR="00B5479D">
              <w:t>/</w:t>
            </w:r>
            <w:r>
              <w:t>3</w:t>
            </w:r>
            <w:r w:rsidR="00B5479D">
              <w:t>/1</w:t>
            </w:r>
            <w:r w:rsidR="00C76521">
              <w:t>4</w:t>
            </w:r>
          </w:p>
        </w:tc>
      </w:tr>
      <w:tr w:rsidR="00B5479D" w:rsidTr="00B5479D">
        <w:tc>
          <w:tcPr>
            <w:tcW w:w="2700" w:type="dxa"/>
            <w:tcBorders>
              <w:top w:val="single" w:sz="6" w:space="0" w:color="auto"/>
              <w:left w:val="single" w:sz="6" w:space="0" w:color="auto"/>
              <w:bottom w:val="single" w:sz="6" w:space="0" w:color="auto"/>
              <w:right w:val="single" w:sz="6" w:space="0" w:color="auto"/>
            </w:tcBorders>
          </w:tcPr>
          <w:p w:rsidR="00B5479D" w:rsidRDefault="00B5479D" w:rsidP="00E2612D">
            <w:r>
              <w:t>Class Participation</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15 %</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150</w:t>
            </w:r>
          </w:p>
        </w:tc>
        <w:tc>
          <w:tcPr>
            <w:tcW w:w="1278" w:type="dxa"/>
            <w:tcBorders>
              <w:top w:val="single" w:sz="6" w:space="0" w:color="auto"/>
              <w:left w:val="single" w:sz="6" w:space="0" w:color="auto"/>
              <w:bottom w:val="single" w:sz="6" w:space="0" w:color="auto"/>
              <w:right w:val="single" w:sz="6" w:space="0" w:color="auto"/>
            </w:tcBorders>
          </w:tcPr>
          <w:p w:rsidR="00B5479D" w:rsidRDefault="00CE40B6" w:rsidP="00CE40B6">
            <w:r>
              <w:t>12</w:t>
            </w:r>
            <w:r w:rsidR="00B5479D">
              <w:t>/</w:t>
            </w:r>
            <w:r>
              <w:t>13</w:t>
            </w:r>
            <w:r w:rsidR="00B5479D">
              <w:t>/1</w:t>
            </w:r>
            <w:r w:rsidR="00C76521">
              <w:t>4</w:t>
            </w:r>
          </w:p>
        </w:tc>
      </w:tr>
      <w:tr w:rsidR="00B5479D" w:rsidTr="00B5479D">
        <w:tc>
          <w:tcPr>
            <w:tcW w:w="2700" w:type="dxa"/>
            <w:tcBorders>
              <w:top w:val="single" w:sz="6" w:space="0" w:color="auto"/>
              <w:left w:val="single" w:sz="6" w:space="0" w:color="auto"/>
              <w:bottom w:val="single" w:sz="6" w:space="0" w:color="auto"/>
              <w:right w:val="single" w:sz="6" w:space="0" w:color="auto"/>
            </w:tcBorders>
          </w:tcPr>
          <w:p w:rsidR="00B5479D" w:rsidRDefault="00B5479D" w:rsidP="00E2612D">
            <w:r>
              <w:t>Final Exam</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35%</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350</w:t>
            </w:r>
          </w:p>
        </w:tc>
        <w:tc>
          <w:tcPr>
            <w:tcW w:w="1278" w:type="dxa"/>
            <w:tcBorders>
              <w:top w:val="single" w:sz="6" w:space="0" w:color="auto"/>
              <w:left w:val="single" w:sz="6" w:space="0" w:color="auto"/>
              <w:bottom w:val="single" w:sz="6" w:space="0" w:color="auto"/>
              <w:right w:val="single" w:sz="6" w:space="0" w:color="auto"/>
            </w:tcBorders>
          </w:tcPr>
          <w:p w:rsidR="00B5479D" w:rsidRDefault="00CE40B6" w:rsidP="00CE40B6">
            <w:r>
              <w:t>12</w:t>
            </w:r>
            <w:r w:rsidR="00B5479D">
              <w:t>/</w:t>
            </w:r>
            <w:r>
              <w:t>13</w:t>
            </w:r>
            <w:r w:rsidR="00B5479D">
              <w:t>/1</w:t>
            </w:r>
            <w:r w:rsidR="00C76521">
              <w:t>4</w:t>
            </w:r>
          </w:p>
        </w:tc>
      </w:tr>
      <w:tr w:rsidR="00B5479D" w:rsidTr="00B5479D">
        <w:tc>
          <w:tcPr>
            <w:tcW w:w="2700" w:type="dxa"/>
            <w:tcBorders>
              <w:top w:val="single" w:sz="6" w:space="0" w:color="auto"/>
              <w:left w:val="single" w:sz="6" w:space="0" w:color="auto"/>
              <w:bottom w:val="single" w:sz="6" w:space="0" w:color="auto"/>
              <w:right w:val="single" w:sz="6" w:space="0" w:color="auto"/>
            </w:tcBorders>
          </w:tcPr>
          <w:p w:rsidR="00B5479D" w:rsidRDefault="00B5479D" w:rsidP="00E2612D">
            <w:r>
              <w:t>Total Grade for Course</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 xml:space="preserve">  100%</w:t>
            </w:r>
          </w:p>
        </w:tc>
        <w:tc>
          <w:tcPr>
            <w:tcW w:w="1080" w:type="dxa"/>
            <w:tcBorders>
              <w:top w:val="single" w:sz="6" w:space="0" w:color="auto"/>
              <w:left w:val="single" w:sz="6" w:space="0" w:color="auto"/>
              <w:bottom w:val="single" w:sz="6" w:space="0" w:color="auto"/>
              <w:right w:val="single" w:sz="6" w:space="0" w:color="auto"/>
            </w:tcBorders>
          </w:tcPr>
          <w:p w:rsidR="00B5479D" w:rsidRDefault="00B5479D" w:rsidP="00E2612D">
            <w:r>
              <w:t>1,000</w:t>
            </w:r>
          </w:p>
        </w:tc>
        <w:tc>
          <w:tcPr>
            <w:tcW w:w="1278" w:type="dxa"/>
            <w:tcBorders>
              <w:top w:val="single" w:sz="6" w:space="0" w:color="auto"/>
              <w:left w:val="single" w:sz="6" w:space="0" w:color="auto"/>
              <w:bottom w:val="single" w:sz="6" w:space="0" w:color="auto"/>
              <w:right w:val="single" w:sz="6" w:space="0" w:color="auto"/>
            </w:tcBorders>
          </w:tcPr>
          <w:p w:rsidR="00B5479D" w:rsidRDefault="00B5479D" w:rsidP="00E2612D"/>
        </w:tc>
      </w:tr>
    </w:tbl>
    <w:p w:rsidR="00FE38EA" w:rsidRDefault="00FE38EA" w:rsidP="00CB63E9">
      <w:pPr>
        <w:ind w:left="-540"/>
        <w:rPr>
          <w:rFonts w:cs="Arial"/>
          <w:b/>
        </w:rPr>
      </w:pPr>
    </w:p>
    <w:p w:rsidR="00CB63E9" w:rsidRDefault="00FE38EA" w:rsidP="00CB63E9">
      <w:pPr>
        <w:ind w:left="-540"/>
        <w:rPr>
          <w:rFonts w:cs="Arial"/>
          <w:b/>
        </w:rPr>
      </w:pPr>
      <w:r>
        <w:rPr>
          <w:rFonts w:cs="Arial"/>
          <w:b/>
        </w:rPr>
        <w:t xml:space="preserve">Required Text: </w:t>
      </w:r>
    </w:p>
    <w:p w:rsidR="007B0488" w:rsidRPr="00CB63E9" w:rsidRDefault="007B0488" w:rsidP="00CB63E9">
      <w:pPr>
        <w:ind w:left="-540"/>
        <w:rPr>
          <w:rFonts w:cs="Arial"/>
          <w:b/>
        </w:rPr>
      </w:pPr>
    </w:p>
    <w:p w:rsidR="00FE38EA" w:rsidRPr="00AF6C0D" w:rsidRDefault="00BA1BF7" w:rsidP="00AF6C0D">
      <w:pPr>
        <w:pStyle w:val="ListParagraph"/>
        <w:numPr>
          <w:ilvl w:val="0"/>
          <w:numId w:val="30"/>
        </w:numPr>
        <w:rPr>
          <w:rFonts w:cs="Arial"/>
        </w:rPr>
      </w:pPr>
      <w:r w:rsidRPr="00AF6C0D">
        <w:rPr>
          <w:rFonts w:cs="Arial"/>
        </w:rPr>
        <w:t xml:space="preserve">Craig, B.  (2012). </w:t>
      </w:r>
      <w:proofErr w:type="spellStart"/>
      <w:r w:rsidRPr="00AF6C0D">
        <w:rPr>
          <w:rFonts w:cs="Arial"/>
          <w:i/>
        </w:rPr>
        <w:t>Cyberlaw</w:t>
      </w:r>
      <w:proofErr w:type="spellEnd"/>
      <w:r w:rsidRPr="00AF6C0D">
        <w:rPr>
          <w:rFonts w:cs="Arial"/>
          <w:i/>
        </w:rPr>
        <w:t xml:space="preserve"> - the law of the Internet and information technology.</w:t>
      </w:r>
      <w:r w:rsidRPr="00AF6C0D">
        <w:rPr>
          <w:rFonts w:cs="Arial"/>
        </w:rPr>
        <w:t xml:space="preserve">  Boston, MA: Pearson ISBN 9780132560870. </w:t>
      </w:r>
    </w:p>
    <w:p w:rsidR="00AF6C0D" w:rsidRPr="00AF6C0D" w:rsidRDefault="00961A4D" w:rsidP="00961A4D">
      <w:pPr>
        <w:pStyle w:val="ListParagraph"/>
        <w:numPr>
          <w:ilvl w:val="0"/>
          <w:numId w:val="30"/>
        </w:numPr>
        <w:rPr>
          <w:rFonts w:cs="Arial"/>
        </w:rPr>
      </w:pPr>
      <w:r w:rsidRPr="00961A4D">
        <w:rPr>
          <w:rFonts w:cs="Arial"/>
          <w:i/>
        </w:rPr>
        <w:t xml:space="preserve">Publication </w:t>
      </w:r>
      <w:r w:rsidR="003806D7">
        <w:rPr>
          <w:rFonts w:cs="Arial"/>
          <w:i/>
        </w:rPr>
        <w:t>m</w:t>
      </w:r>
      <w:r w:rsidRPr="00961A4D">
        <w:rPr>
          <w:rFonts w:cs="Arial"/>
          <w:i/>
        </w:rPr>
        <w:t xml:space="preserve">anual of the American </w:t>
      </w:r>
      <w:r w:rsidR="003806D7">
        <w:rPr>
          <w:rFonts w:cs="Arial"/>
          <w:i/>
        </w:rPr>
        <w:t>p</w:t>
      </w:r>
      <w:r w:rsidRPr="00961A4D">
        <w:rPr>
          <w:rFonts w:cs="Arial"/>
          <w:i/>
        </w:rPr>
        <w:t xml:space="preserve">sychological </w:t>
      </w:r>
      <w:r w:rsidR="003806D7">
        <w:rPr>
          <w:rFonts w:cs="Arial"/>
          <w:i/>
        </w:rPr>
        <w:t>a</w:t>
      </w:r>
      <w:r w:rsidRPr="00961A4D">
        <w:rPr>
          <w:rFonts w:cs="Arial"/>
          <w:i/>
        </w:rPr>
        <w:t>ssociation,</w:t>
      </w:r>
      <w:r>
        <w:rPr>
          <w:rFonts w:cs="Arial"/>
        </w:rPr>
        <w:t xml:space="preserve"> (6</w:t>
      </w:r>
      <w:r w:rsidRPr="00961A4D">
        <w:rPr>
          <w:rFonts w:cs="Arial"/>
          <w:vertAlign w:val="superscript"/>
        </w:rPr>
        <w:t>th</w:t>
      </w:r>
      <w:r>
        <w:rPr>
          <w:rFonts w:cs="Arial"/>
        </w:rPr>
        <w:t xml:space="preserve"> edit. 2010).  </w:t>
      </w:r>
      <w:r w:rsidRPr="00961A4D">
        <w:rPr>
          <w:rFonts w:cs="Arial"/>
        </w:rPr>
        <w:t>ISBN 9781433805615</w:t>
      </w:r>
      <w:r w:rsidR="003806D7">
        <w:rPr>
          <w:rFonts w:cs="Arial"/>
        </w:rPr>
        <w:t>.</w:t>
      </w:r>
    </w:p>
    <w:p w:rsidR="007B0488" w:rsidRPr="00FE38EA" w:rsidRDefault="007B0488" w:rsidP="00FE38EA">
      <w:pPr>
        <w:ind w:left="-540"/>
        <w:rPr>
          <w:rFonts w:cs="Arial"/>
        </w:rPr>
      </w:pPr>
    </w:p>
    <w:p w:rsidR="00FE38EA" w:rsidRDefault="00FE38EA" w:rsidP="00FE38EA">
      <w:pPr>
        <w:ind w:left="-540"/>
        <w:rPr>
          <w:rFonts w:cs="Arial"/>
          <w:b/>
        </w:rPr>
      </w:pPr>
      <w:r w:rsidRPr="00FE38EA">
        <w:rPr>
          <w:rFonts w:cs="Arial"/>
          <w:b/>
        </w:rPr>
        <w:t>Required Additional Resources and Technical Components:</w:t>
      </w:r>
    </w:p>
    <w:p w:rsidR="007B0488" w:rsidRPr="00FE38EA" w:rsidRDefault="007B0488" w:rsidP="00FE38EA">
      <w:pPr>
        <w:ind w:left="-540"/>
        <w:rPr>
          <w:rFonts w:cs="Arial"/>
        </w:rPr>
      </w:pPr>
    </w:p>
    <w:p w:rsidR="00FE38EA" w:rsidRPr="00FE38EA" w:rsidRDefault="00FE38EA" w:rsidP="00FE38EA">
      <w:pPr>
        <w:ind w:left="-540"/>
        <w:rPr>
          <w:rFonts w:cs="Arial"/>
        </w:rPr>
      </w:pPr>
      <w:r w:rsidRPr="00FE38EA">
        <w:rPr>
          <w:rFonts w:cs="Arial"/>
        </w:rPr>
        <w:t xml:space="preserve">The following required texts will be provided by the Professor via UVA </w:t>
      </w:r>
      <w:proofErr w:type="spellStart"/>
      <w:r w:rsidRPr="00FE38EA">
        <w:rPr>
          <w:rFonts w:cs="Arial"/>
        </w:rPr>
        <w:t>Collab</w:t>
      </w:r>
      <w:proofErr w:type="spellEnd"/>
      <w:r w:rsidRPr="00FE38EA">
        <w:rPr>
          <w:rFonts w:cs="Arial"/>
        </w:rPr>
        <w:t>:</w:t>
      </w:r>
    </w:p>
    <w:p w:rsidR="00FE38EA" w:rsidRDefault="00FE38EA" w:rsidP="00FE38EA">
      <w:pPr>
        <w:ind w:left="-540"/>
        <w:rPr>
          <w:rFonts w:cs="Arial"/>
        </w:rPr>
      </w:pPr>
      <w:r w:rsidRPr="00FE38EA">
        <w:rPr>
          <w:rFonts w:cs="Arial"/>
        </w:rPr>
        <w:t>1.</w:t>
      </w:r>
      <w:r w:rsidRPr="00FE38EA">
        <w:rPr>
          <w:rFonts w:cs="Arial"/>
        </w:rPr>
        <w:tab/>
      </w:r>
      <w:r w:rsidRPr="00FE38EA">
        <w:rPr>
          <w:rFonts w:cs="Arial"/>
          <w:i/>
        </w:rPr>
        <w:t xml:space="preserve">Guide </w:t>
      </w:r>
      <w:r w:rsidR="0009373A">
        <w:rPr>
          <w:rFonts w:cs="Arial"/>
          <w:i/>
        </w:rPr>
        <w:t>f</w:t>
      </w:r>
      <w:r w:rsidRPr="00FE38EA">
        <w:rPr>
          <w:rFonts w:cs="Arial"/>
          <w:i/>
        </w:rPr>
        <w:t xml:space="preserve">or </w:t>
      </w:r>
      <w:r w:rsidR="0009373A">
        <w:rPr>
          <w:rFonts w:cs="Arial"/>
          <w:i/>
        </w:rPr>
        <w:t>d</w:t>
      </w:r>
      <w:r w:rsidRPr="00FE38EA">
        <w:rPr>
          <w:rFonts w:cs="Arial"/>
          <w:i/>
        </w:rPr>
        <w:t xml:space="preserve">eveloping </w:t>
      </w:r>
      <w:r w:rsidR="0009373A">
        <w:rPr>
          <w:rFonts w:cs="Arial"/>
          <w:i/>
        </w:rPr>
        <w:t>s</w:t>
      </w:r>
      <w:r w:rsidRPr="00FE38EA">
        <w:rPr>
          <w:rFonts w:cs="Arial"/>
          <w:i/>
        </w:rPr>
        <w:t xml:space="preserve">ecurity </w:t>
      </w:r>
      <w:r w:rsidR="0009373A">
        <w:rPr>
          <w:rFonts w:cs="Arial"/>
          <w:i/>
        </w:rPr>
        <w:t>p</w:t>
      </w:r>
      <w:r w:rsidRPr="00FE38EA">
        <w:rPr>
          <w:rFonts w:cs="Arial"/>
          <w:i/>
        </w:rPr>
        <w:t xml:space="preserve">lans for </w:t>
      </w:r>
      <w:r w:rsidR="0009373A">
        <w:rPr>
          <w:rFonts w:cs="Arial"/>
          <w:i/>
        </w:rPr>
        <w:t>f</w:t>
      </w:r>
      <w:r w:rsidRPr="00FE38EA">
        <w:rPr>
          <w:rFonts w:cs="Arial"/>
          <w:i/>
        </w:rPr>
        <w:t xml:space="preserve">ederal </w:t>
      </w:r>
      <w:r w:rsidR="0009373A">
        <w:rPr>
          <w:rFonts w:cs="Arial"/>
          <w:i/>
        </w:rPr>
        <w:t>i</w:t>
      </w:r>
      <w:r w:rsidRPr="00FE38EA">
        <w:rPr>
          <w:rFonts w:cs="Arial"/>
          <w:i/>
        </w:rPr>
        <w:t xml:space="preserve">nformation </w:t>
      </w:r>
      <w:r w:rsidR="0009373A">
        <w:rPr>
          <w:rFonts w:cs="Arial"/>
          <w:i/>
        </w:rPr>
        <w:t>s</w:t>
      </w:r>
      <w:r w:rsidRPr="00FE38EA">
        <w:rPr>
          <w:rFonts w:cs="Arial"/>
          <w:i/>
        </w:rPr>
        <w:t>ystems</w:t>
      </w:r>
      <w:r w:rsidRPr="00FE38EA">
        <w:rPr>
          <w:rFonts w:cs="Arial"/>
        </w:rPr>
        <w:t xml:space="preserve"> </w:t>
      </w:r>
      <w:r w:rsidR="0009373A">
        <w:rPr>
          <w:rFonts w:cs="Arial"/>
        </w:rPr>
        <w:t>(</w:t>
      </w:r>
      <w:r w:rsidRPr="00FE38EA">
        <w:rPr>
          <w:rFonts w:cs="Arial"/>
        </w:rPr>
        <w:t xml:space="preserve">NIST </w:t>
      </w:r>
      <w:r w:rsidR="0009373A">
        <w:rPr>
          <w:rFonts w:cs="Arial"/>
        </w:rPr>
        <w:t>s</w:t>
      </w:r>
      <w:r w:rsidRPr="00FE38EA">
        <w:rPr>
          <w:rFonts w:cs="Arial"/>
        </w:rPr>
        <w:t xml:space="preserve">pecial </w:t>
      </w:r>
      <w:r w:rsidR="0009373A">
        <w:rPr>
          <w:rFonts w:cs="Arial"/>
        </w:rPr>
        <w:t>p</w:t>
      </w:r>
      <w:r w:rsidRPr="00FE38EA">
        <w:rPr>
          <w:rFonts w:cs="Arial"/>
        </w:rPr>
        <w:t xml:space="preserve">ublication 800-18 </w:t>
      </w:r>
      <w:r w:rsidR="0009373A">
        <w:rPr>
          <w:rFonts w:cs="Arial"/>
        </w:rPr>
        <w:t>r</w:t>
      </w:r>
      <w:r w:rsidRPr="00FE38EA">
        <w:rPr>
          <w:rFonts w:cs="Arial"/>
        </w:rPr>
        <w:t>ev. 1 2006).</w:t>
      </w:r>
    </w:p>
    <w:p w:rsidR="00B724AB" w:rsidRPr="00FE38EA" w:rsidRDefault="00B724AB" w:rsidP="00FE38EA">
      <w:pPr>
        <w:ind w:left="-540"/>
        <w:rPr>
          <w:rFonts w:cs="Arial"/>
        </w:rPr>
      </w:pPr>
      <w:r>
        <w:rPr>
          <w:rFonts w:cs="Arial"/>
        </w:rPr>
        <w:t>2.</w:t>
      </w:r>
      <w:r>
        <w:rPr>
          <w:rFonts w:cs="Arial"/>
        </w:rPr>
        <w:tab/>
      </w:r>
      <w:r w:rsidR="000B2009" w:rsidRPr="000B2009">
        <w:rPr>
          <w:rFonts w:cs="Arial"/>
          <w:i/>
        </w:rPr>
        <w:t xml:space="preserve">Information </w:t>
      </w:r>
      <w:r w:rsidR="0009373A">
        <w:rPr>
          <w:rFonts w:cs="Arial"/>
          <w:i/>
        </w:rPr>
        <w:t>s</w:t>
      </w:r>
      <w:r w:rsidR="000B2009" w:rsidRPr="000B2009">
        <w:rPr>
          <w:rFonts w:cs="Arial"/>
          <w:i/>
        </w:rPr>
        <w:t xml:space="preserve">ecurity </w:t>
      </w:r>
      <w:r w:rsidR="0009373A">
        <w:rPr>
          <w:rFonts w:cs="Arial"/>
          <w:i/>
        </w:rPr>
        <w:t>h</w:t>
      </w:r>
      <w:r w:rsidR="000B2009" w:rsidRPr="000B2009">
        <w:rPr>
          <w:rFonts w:cs="Arial"/>
          <w:i/>
        </w:rPr>
        <w:t xml:space="preserve">andbook: </w:t>
      </w:r>
      <w:r w:rsidR="0009373A">
        <w:rPr>
          <w:rFonts w:cs="Arial"/>
          <w:i/>
        </w:rPr>
        <w:t>a</w:t>
      </w:r>
      <w:r w:rsidR="000B2009" w:rsidRPr="000B2009">
        <w:rPr>
          <w:rFonts w:cs="Arial"/>
          <w:i/>
        </w:rPr>
        <w:t xml:space="preserve"> </w:t>
      </w:r>
      <w:r w:rsidR="0009373A">
        <w:rPr>
          <w:rFonts w:cs="Arial"/>
          <w:i/>
        </w:rPr>
        <w:t>g</w:t>
      </w:r>
      <w:r w:rsidR="000B2009" w:rsidRPr="000B2009">
        <w:rPr>
          <w:rFonts w:cs="Arial"/>
          <w:i/>
        </w:rPr>
        <w:t xml:space="preserve">uide for </w:t>
      </w:r>
      <w:r w:rsidR="0009373A">
        <w:rPr>
          <w:rFonts w:cs="Arial"/>
          <w:i/>
        </w:rPr>
        <w:t>m</w:t>
      </w:r>
      <w:r w:rsidR="000B2009" w:rsidRPr="000B2009">
        <w:rPr>
          <w:rFonts w:cs="Arial"/>
          <w:i/>
        </w:rPr>
        <w:t>anagers</w:t>
      </w:r>
      <w:r w:rsidR="000B2009">
        <w:rPr>
          <w:rFonts w:cs="Arial"/>
        </w:rPr>
        <w:t xml:space="preserve"> </w:t>
      </w:r>
      <w:r w:rsidR="0009373A">
        <w:rPr>
          <w:rFonts w:cs="Arial"/>
        </w:rPr>
        <w:t>(</w:t>
      </w:r>
      <w:r w:rsidR="000B2009">
        <w:rPr>
          <w:rFonts w:cs="Arial"/>
        </w:rPr>
        <w:t xml:space="preserve">NIST </w:t>
      </w:r>
      <w:r w:rsidR="0009373A">
        <w:rPr>
          <w:rFonts w:cs="Arial"/>
        </w:rPr>
        <w:t>s</w:t>
      </w:r>
      <w:r w:rsidR="000B2009">
        <w:rPr>
          <w:rFonts w:cs="Arial"/>
        </w:rPr>
        <w:t xml:space="preserve">pecial </w:t>
      </w:r>
      <w:r w:rsidR="0009373A">
        <w:rPr>
          <w:rFonts w:cs="Arial"/>
        </w:rPr>
        <w:t>p</w:t>
      </w:r>
      <w:r w:rsidR="000B2009">
        <w:rPr>
          <w:rFonts w:cs="Arial"/>
        </w:rPr>
        <w:t>ublication 800-100 2007).</w:t>
      </w:r>
    </w:p>
    <w:p w:rsidR="00FE38EA" w:rsidRPr="00FE38EA" w:rsidRDefault="00FE38EA" w:rsidP="00FE38EA">
      <w:pPr>
        <w:ind w:left="-540"/>
        <w:rPr>
          <w:rFonts w:cs="Arial"/>
        </w:rPr>
      </w:pPr>
      <w:r w:rsidRPr="00FE38EA">
        <w:rPr>
          <w:rFonts w:cs="Arial"/>
        </w:rPr>
        <w:t>3.</w:t>
      </w:r>
      <w:r w:rsidRPr="00FE38EA">
        <w:rPr>
          <w:rFonts w:cs="Arial"/>
        </w:rPr>
        <w:tab/>
      </w:r>
      <w:r w:rsidRPr="00FE38EA">
        <w:rPr>
          <w:rFonts w:cs="Arial"/>
          <w:i/>
        </w:rPr>
        <w:t xml:space="preserve">Contingency </w:t>
      </w:r>
      <w:r w:rsidR="0009373A">
        <w:rPr>
          <w:rFonts w:cs="Arial"/>
          <w:i/>
        </w:rPr>
        <w:t>p</w:t>
      </w:r>
      <w:r w:rsidRPr="00FE38EA">
        <w:rPr>
          <w:rFonts w:cs="Arial"/>
          <w:i/>
        </w:rPr>
        <w:t xml:space="preserve">lanning </w:t>
      </w:r>
      <w:r w:rsidR="0009373A">
        <w:rPr>
          <w:rFonts w:cs="Arial"/>
          <w:i/>
        </w:rPr>
        <w:t>g</w:t>
      </w:r>
      <w:r w:rsidRPr="00FE38EA">
        <w:rPr>
          <w:rFonts w:cs="Arial"/>
          <w:i/>
        </w:rPr>
        <w:t xml:space="preserve">uide for </w:t>
      </w:r>
      <w:r w:rsidR="0009373A">
        <w:rPr>
          <w:rFonts w:cs="Arial"/>
          <w:i/>
        </w:rPr>
        <w:t>i</w:t>
      </w:r>
      <w:r w:rsidRPr="00FE38EA">
        <w:rPr>
          <w:rFonts w:cs="Arial"/>
          <w:i/>
        </w:rPr>
        <w:t xml:space="preserve">nformation </w:t>
      </w:r>
      <w:r w:rsidR="0009373A">
        <w:rPr>
          <w:rFonts w:cs="Arial"/>
          <w:i/>
        </w:rPr>
        <w:t>t</w:t>
      </w:r>
      <w:r w:rsidRPr="00FE38EA">
        <w:rPr>
          <w:rFonts w:cs="Arial"/>
          <w:i/>
        </w:rPr>
        <w:t xml:space="preserve">echnology </w:t>
      </w:r>
      <w:r w:rsidR="0009373A">
        <w:rPr>
          <w:rFonts w:cs="Arial"/>
          <w:i/>
        </w:rPr>
        <w:t>s</w:t>
      </w:r>
      <w:r w:rsidRPr="00FE38EA">
        <w:rPr>
          <w:rFonts w:cs="Arial"/>
          <w:i/>
        </w:rPr>
        <w:t>ystems</w:t>
      </w:r>
      <w:r w:rsidRPr="00FE38EA">
        <w:rPr>
          <w:rFonts w:cs="Arial"/>
        </w:rPr>
        <w:t xml:space="preserve"> </w:t>
      </w:r>
      <w:r w:rsidR="0009373A">
        <w:rPr>
          <w:rFonts w:cs="Arial"/>
        </w:rPr>
        <w:t>(</w:t>
      </w:r>
      <w:r w:rsidRPr="00FE38EA">
        <w:rPr>
          <w:rFonts w:cs="Arial"/>
        </w:rPr>
        <w:t>N</w:t>
      </w:r>
      <w:r w:rsidR="0009373A">
        <w:rPr>
          <w:rFonts w:cs="Arial"/>
        </w:rPr>
        <w:t xml:space="preserve">IST Special Publication 800-34 </w:t>
      </w:r>
      <w:r w:rsidRPr="00FE38EA">
        <w:rPr>
          <w:rFonts w:cs="Arial"/>
        </w:rPr>
        <w:t>2010).</w:t>
      </w:r>
    </w:p>
    <w:p w:rsidR="00FE38EA" w:rsidRDefault="00FE38EA" w:rsidP="00FE38EA">
      <w:pPr>
        <w:ind w:left="-540"/>
        <w:rPr>
          <w:rFonts w:cs="Arial"/>
        </w:rPr>
      </w:pPr>
      <w:r w:rsidRPr="00FE38EA">
        <w:rPr>
          <w:rFonts w:cs="Arial"/>
        </w:rPr>
        <w:t>4.</w:t>
      </w:r>
      <w:r w:rsidRPr="00FE38EA">
        <w:rPr>
          <w:rFonts w:cs="Arial"/>
        </w:rPr>
        <w:tab/>
      </w:r>
      <w:r w:rsidRPr="00FE38EA">
        <w:rPr>
          <w:rFonts w:cs="Arial"/>
          <w:i/>
        </w:rPr>
        <w:t xml:space="preserve">Security and </w:t>
      </w:r>
      <w:r w:rsidR="0009373A">
        <w:rPr>
          <w:rFonts w:cs="Arial"/>
          <w:i/>
        </w:rPr>
        <w:t>p</w:t>
      </w:r>
      <w:r w:rsidRPr="00FE38EA">
        <w:rPr>
          <w:rFonts w:cs="Arial"/>
          <w:i/>
        </w:rPr>
        <w:t xml:space="preserve">rivacy </w:t>
      </w:r>
      <w:r w:rsidR="0009373A">
        <w:rPr>
          <w:rFonts w:cs="Arial"/>
          <w:i/>
        </w:rPr>
        <w:t>c</w:t>
      </w:r>
      <w:r w:rsidRPr="00FE38EA">
        <w:rPr>
          <w:rFonts w:cs="Arial"/>
          <w:i/>
        </w:rPr>
        <w:t xml:space="preserve">ontrols for </w:t>
      </w:r>
      <w:r w:rsidR="0009373A">
        <w:rPr>
          <w:rFonts w:cs="Arial"/>
          <w:i/>
        </w:rPr>
        <w:t>f</w:t>
      </w:r>
      <w:r w:rsidRPr="00FE38EA">
        <w:rPr>
          <w:rFonts w:cs="Arial"/>
          <w:i/>
        </w:rPr>
        <w:t xml:space="preserve">ederal </w:t>
      </w:r>
      <w:r w:rsidR="0009373A">
        <w:rPr>
          <w:rFonts w:cs="Arial"/>
          <w:i/>
        </w:rPr>
        <w:t>i</w:t>
      </w:r>
      <w:r w:rsidRPr="00FE38EA">
        <w:rPr>
          <w:rFonts w:cs="Arial"/>
          <w:i/>
        </w:rPr>
        <w:t xml:space="preserve">nformation </w:t>
      </w:r>
      <w:r w:rsidR="0009373A">
        <w:rPr>
          <w:rFonts w:cs="Arial"/>
          <w:i/>
        </w:rPr>
        <w:t>s</w:t>
      </w:r>
      <w:r w:rsidRPr="00FE38EA">
        <w:rPr>
          <w:rFonts w:cs="Arial"/>
          <w:i/>
        </w:rPr>
        <w:t>ystems</w:t>
      </w:r>
      <w:r w:rsidRPr="00FE38EA">
        <w:rPr>
          <w:rFonts w:cs="Arial"/>
        </w:rPr>
        <w:t xml:space="preserve"> </w:t>
      </w:r>
      <w:r w:rsidR="0009373A">
        <w:rPr>
          <w:rFonts w:cs="Arial"/>
        </w:rPr>
        <w:t>(</w:t>
      </w:r>
      <w:r w:rsidRPr="00FE38EA">
        <w:rPr>
          <w:rFonts w:cs="Arial"/>
        </w:rPr>
        <w:t xml:space="preserve">NIST Special Publication 800-53 </w:t>
      </w:r>
      <w:r w:rsidR="0009373A">
        <w:rPr>
          <w:rFonts w:cs="Arial"/>
        </w:rPr>
        <w:t>r</w:t>
      </w:r>
      <w:r w:rsidRPr="00FE38EA">
        <w:rPr>
          <w:rFonts w:cs="Arial"/>
        </w:rPr>
        <w:t xml:space="preserve">ev. 4 </w:t>
      </w:r>
      <w:r w:rsidR="0009373A">
        <w:rPr>
          <w:rFonts w:cs="Arial"/>
        </w:rPr>
        <w:t>2013</w:t>
      </w:r>
      <w:r w:rsidRPr="00FE38EA">
        <w:rPr>
          <w:rFonts w:cs="Arial"/>
        </w:rPr>
        <w:t xml:space="preserve">). </w:t>
      </w:r>
    </w:p>
    <w:p w:rsidR="00B724AB" w:rsidRPr="00FE38EA" w:rsidRDefault="00B724AB" w:rsidP="00FE38EA">
      <w:pPr>
        <w:ind w:left="-540"/>
        <w:rPr>
          <w:rFonts w:cs="Arial"/>
        </w:rPr>
      </w:pPr>
      <w:r>
        <w:rPr>
          <w:rFonts w:cs="Arial"/>
        </w:rPr>
        <w:t>5.</w:t>
      </w:r>
      <w:r>
        <w:rPr>
          <w:rFonts w:cs="Arial"/>
        </w:rPr>
        <w:tab/>
        <w:t>McGuire, S</w:t>
      </w:r>
      <w:r w:rsidR="0009373A">
        <w:rPr>
          <w:rFonts w:cs="Arial"/>
        </w:rPr>
        <w:t>.  (2013)</w:t>
      </w:r>
      <w:proofErr w:type="gramStart"/>
      <w:r w:rsidR="0009373A">
        <w:rPr>
          <w:rFonts w:cs="Arial"/>
        </w:rPr>
        <w:t xml:space="preserve">. </w:t>
      </w:r>
      <w:r w:rsidR="00F656CE">
        <w:rPr>
          <w:rFonts w:cs="Arial"/>
        </w:rPr>
        <w:t xml:space="preserve"> </w:t>
      </w:r>
      <w:r w:rsidRPr="0009373A">
        <w:rPr>
          <w:rFonts w:cs="Arial"/>
        </w:rPr>
        <w:t>State</w:t>
      </w:r>
      <w:proofErr w:type="gramEnd"/>
      <w:r w:rsidRPr="0009373A">
        <w:rPr>
          <w:rFonts w:cs="Arial"/>
        </w:rPr>
        <w:t xml:space="preserve"> </w:t>
      </w:r>
      <w:r w:rsidR="0009373A">
        <w:rPr>
          <w:rFonts w:cs="Arial"/>
        </w:rPr>
        <w:t>t</w:t>
      </w:r>
      <w:r w:rsidRPr="0009373A">
        <w:rPr>
          <w:rFonts w:cs="Arial"/>
        </w:rPr>
        <w:t xml:space="preserve">axation of </w:t>
      </w:r>
      <w:r w:rsidR="0009373A">
        <w:rPr>
          <w:rFonts w:cs="Arial"/>
        </w:rPr>
        <w:t>i</w:t>
      </w:r>
      <w:r w:rsidRPr="0009373A">
        <w:rPr>
          <w:rFonts w:cs="Arial"/>
        </w:rPr>
        <w:t xml:space="preserve">nternet </w:t>
      </w:r>
      <w:r w:rsidR="0009373A">
        <w:rPr>
          <w:rFonts w:cs="Arial"/>
        </w:rPr>
        <w:t>t</w:t>
      </w:r>
      <w:r w:rsidRPr="0009373A">
        <w:rPr>
          <w:rFonts w:cs="Arial"/>
        </w:rPr>
        <w:t>ransactions</w:t>
      </w:r>
      <w:r w:rsidR="0009373A">
        <w:rPr>
          <w:rFonts w:cs="Arial"/>
        </w:rPr>
        <w:t>.</w:t>
      </w:r>
      <w:r>
        <w:rPr>
          <w:rFonts w:cs="Arial"/>
        </w:rPr>
        <w:t xml:space="preserve"> </w:t>
      </w:r>
      <w:r w:rsidR="0009373A">
        <w:rPr>
          <w:rFonts w:cs="Arial"/>
        </w:rPr>
        <w:t xml:space="preserve"> Washington, D.C.: </w:t>
      </w:r>
      <w:r>
        <w:rPr>
          <w:rFonts w:cs="Arial"/>
        </w:rPr>
        <w:t>CRS.</w:t>
      </w:r>
      <w:bookmarkStart w:id="0" w:name="_GoBack"/>
      <w:bookmarkEnd w:id="0"/>
    </w:p>
    <w:p w:rsidR="00CB63E9" w:rsidRDefault="0009373A" w:rsidP="00FE38EA">
      <w:pPr>
        <w:ind w:left="-540"/>
        <w:rPr>
          <w:rFonts w:cs="Arial"/>
        </w:rPr>
      </w:pPr>
      <w:r>
        <w:rPr>
          <w:rFonts w:cs="Arial"/>
        </w:rPr>
        <w:t>6</w:t>
      </w:r>
      <w:r w:rsidR="00FE38EA" w:rsidRPr="00FE38EA">
        <w:rPr>
          <w:rFonts w:cs="Arial"/>
        </w:rPr>
        <w:t>.</w:t>
      </w:r>
      <w:r w:rsidR="00FE38EA" w:rsidRPr="00FE38EA">
        <w:rPr>
          <w:rFonts w:cs="Arial"/>
        </w:rPr>
        <w:tab/>
        <w:t>Additional readings from the Professor (“</w:t>
      </w:r>
      <w:proofErr w:type="spellStart"/>
      <w:r w:rsidR="009826DA">
        <w:rPr>
          <w:rFonts w:cs="Arial"/>
        </w:rPr>
        <w:t>Collab</w:t>
      </w:r>
      <w:proofErr w:type="spellEnd"/>
      <w:r w:rsidR="009826DA">
        <w:rPr>
          <w:rFonts w:cs="Arial"/>
        </w:rPr>
        <w:t xml:space="preserve">. </w:t>
      </w:r>
      <w:proofErr w:type="gramStart"/>
      <w:r w:rsidR="009826DA">
        <w:rPr>
          <w:rFonts w:cs="Arial"/>
        </w:rPr>
        <w:t>downloads</w:t>
      </w:r>
      <w:proofErr w:type="gramEnd"/>
      <w:r w:rsidR="00FE38EA" w:rsidRPr="00FE38EA">
        <w:rPr>
          <w:rFonts w:cs="Arial"/>
        </w:rPr>
        <w:t>”) on the course schedule below.</w:t>
      </w:r>
    </w:p>
    <w:p w:rsidR="000B2009" w:rsidRDefault="000B2009" w:rsidP="00FE38EA">
      <w:pPr>
        <w:ind w:left="-540"/>
        <w:rPr>
          <w:rFonts w:cs="Arial"/>
        </w:rPr>
      </w:pPr>
    </w:p>
    <w:p w:rsidR="003611A9" w:rsidRDefault="00CB63E9" w:rsidP="00CB63E9">
      <w:pPr>
        <w:ind w:left="-540"/>
        <w:rPr>
          <w:rFonts w:cs="Arial"/>
          <w:b/>
        </w:rPr>
      </w:pPr>
      <w:r w:rsidRPr="00CB63E9">
        <w:rPr>
          <w:rFonts w:cs="Arial"/>
          <w:b/>
        </w:rPr>
        <w:t>Other Class Expectations</w:t>
      </w:r>
      <w:r w:rsidR="003611A9">
        <w:rPr>
          <w:rFonts w:cs="Arial"/>
          <w:b/>
        </w:rPr>
        <w:t>:</w:t>
      </w:r>
      <w:r w:rsidRPr="00CB63E9">
        <w:rPr>
          <w:rFonts w:cs="Arial"/>
          <w:b/>
        </w:rPr>
        <w:t xml:space="preserve"> </w:t>
      </w:r>
    </w:p>
    <w:p w:rsidR="000B2009" w:rsidRDefault="000B2009" w:rsidP="00CB63E9">
      <w:pPr>
        <w:ind w:left="-540"/>
        <w:rPr>
          <w:rFonts w:cs="Arial"/>
        </w:rPr>
      </w:pPr>
    </w:p>
    <w:p w:rsidR="003611A9" w:rsidRPr="003611A9" w:rsidRDefault="003611A9" w:rsidP="003611A9">
      <w:pPr>
        <w:pStyle w:val="ListParagraph"/>
        <w:numPr>
          <w:ilvl w:val="0"/>
          <w:numId w:val="26"/>
        </w:numPr>
        <w:rPr>
          <w:rFonts w:cs="Arial"/>
        </w:rPr>
      </w:pPr>
      <w:r w:rsidRPr="003611A9">
        <w:rPr>
          <w:rFonts w:cs="Arial"/>
        </w:rPr>
        <w:t xml:space="preserve">Synchronous instruction component.  Classes will meet live on </w:t>
      </w:r>
      <w:proofErr w:type="spellStart"/>
      <w:r w:rsidRPr="003611A9">
        <w:rPr>
          <w:rFonts w:cs="Arial"/>
        </w:rPr>
        <w:t>UVaCOLLAB</w:t>
      </w:r>
      <w:proofErr w:type="spellEnd"/>
      <w:r w:rsidRPr="003611A9">
        <w:rPr>
          <w:rFonts w:cs="Arial"/>
        </w:rPr>
        <w:t xml:space="preserve"> only</w:t>
      </w:r>
      <w:r w:rsidR="00C252E9">
        <w:rPr>
          <w:rFonts w:cs="Arial"/>
        </w:rPr>
        <w:t xml:space="preserve">, every </w:t>
      </w:r>
      <w:r w:rsidR="009826DA">
        <w:rPr>
          <w:rFonts w:cs="Arial"/>
        </w:rPr>
        <w:t>Wednesday</w:t>
      </w:r>
      <w:r w:rsidR="00C252E9">
        <w:rPr>
          <w:rFonts w:cs="Arial"/>
        </w:rPr>
        <w:t xml:space="preserve"> beginning </w:t>
      </w:r>
      <w:r w:rsidR="00284FC6">
        <w:rPr>
          <w:rFonts w:cs="Arial"/>
        </w:rPr>
        <w:t>5</w:t>
      </w:r>
      <w:r w:rsidR="00C252E9">
        <w:rPr>
          <w:rFonts w:cs="Arial"/>
        </w:rPr>
        <w:t xml:space="preserve"> </w:t>
      </w:r>
      <w:r w:rsidR="00284FC6">
        <w:rPr>
          <w:rFonts w:cs="Arial"/>
        </w:rPr>
        <w:t>Nov</w:t>
      </w:r>
      <w:r w:rsidR="00C252E9">
        <w:rPr>
          <w:rFonts w:cs="Arial"/>
        </w:rPr>
        <w:t xml:space="preserve"> 1</w:t>
      </w:r>
      <w:r w:rsidR="00284FC6">
        <w:rPr>
          <w:rFonts w:cs="Arial"/>
        </w:rPr>
        <w:t>4</w:t>
      </w:r>
      <w:r w:rsidR="00C252E9">
        <w:rPr>
          <w:rFonts w:cs="Arial"/>
        </w:rPr>
        <w:t>.</w:t>
      </w:r>
      <w:r w:rsidRPr="003611A9">
        <w:rPr>
          <w:rFonts w:cs="Arial"/>
        </w:rPr>
        <w:t xml:space="preserve">  Students and the professor will log into </w:t>
      </w:r>
      <w:proofErr w:type="spellStart"/>
      <w:r w:rsidRPr="003611A9">
        <w:rPr>
          <w:rFonts w:cs="Arial"/>
        </w:rPr>
        <w:t>UVaCOLLAB</w:t>
      </w:r>
      <w:proofErr w:type="spellEnd"/>
      <w:r w:rsidRPr="003611A9">
        <w:rPr>
          <w:rFonts w:cs="Arial"/>
        </w:rPr>
        <w:t xml:space="preserve"> at the same time.  The class will be recorded and made available for downloading and re-playing, at the students' convenience.  </w:t>
      </w:r>
    </w:p>
    <w:p w:rsidR="003611A9" w:rsidRPr="00AF6C0D" w:rsidRDefault="003611A9" w:rsidP="003611A9">
      <w:pPr>
        <w:pStyle w:val="ListParagraph"/>
        <w:numPr>
          <w:ilvl w:val="0"/>
          <w:numId w:val="26"/>
        </w:numPr>
        <w:rPr>
          <w:rFonts w:ascii="Calibri" w:eastAsia="Times New Roman" w:hAnsi="Calibri"/>
        </w:rPr>
      </w:pPr>
      <w:r w:rsidRPr="007B0488">
        <w:rPr>
          <w:rFonts w:cs="Arial"/>
        </w:rPr>
        <w:t xml:space="preserve">Asynchronous instruction component.  Students will log into </w:t>
      </w:r>
      <w:proofErr w:type="spellStart"/>
      <w:r w:rsidRPr="007B0488">
        <w:rPr>
          <w:rFonts w:cs="Arial"/>
        </w:rPr>
        <w:t>UVaCOLLAB</w:t>
      </w:r>
      <w:proofErr w:type="spellEnd"/>
      <w:r w:rsidRPr="007B0488">
        <w:rPr>
          <w:rFonts w:cs="Arial"/>
        </w:rPr>
        <w:t xml:space="preserve"> weekly, at a time/place of their convenience, respectively, and complete the discussion topics provided for that week.  The quality and quantity of student responses and interaction will determine the participation grade.</w:t>
      </w:r>
    </w:p>
    <w:p w:rsidR="00AF6C0D" w:rsidRPr="00AF6C0D" w:rsidRDefault="00AF6C0D" w:rsidP="00355C6F">
      <w:pPr>
        <w:pStyle w:val="ListParagraph"/>
        <w:numPr>
          <w:ilvl w:val="0"/>
          <w:numId w:val="26"/>
        </w:numPr>
        <w:rPr>
          <w:rFonts w:ascii="Calibri" w:eastAsia="Times New Roman" w:hAnsi="Calibri"/>
        </w:rPr>
      </w:pPr>
      <w:r w:rsidRPr="00AF6C0D">
        <w:rPr>
          <w:rFonts w:ascii="Calibri" w:eastAsia="Times New Roman" w:hAnsi="Calibri"/>
        </w:rPr>
        <w:t xml:space="preserve">Grammar and Adherence to </w:t>
      </w:r>
      <w:r w:rsidR="00284FC6">
        <w:rPr>
          <w:rFonts w:ascii="Calibri" w:eastAsia="Times New Roman" w:hAnsi="Calibri"/>
        </w:rPr>
        <w:t>American Psychological Association (</w:t>
      </w:r>
      <w:r w:rsidRPr="00AF6C0D">
        <w:rPr>
          <w:rFonts w:ascii="Calibri" w:eastAsia="Times New Roman" w:hAnsi="Calibri"/>
        </w:rPr>
        <w:t>APA</w:t>
      </w:r>
      <w:r w:rsidR="00284FC6">
        <w:rPr>
          <w:rFonts w:ascii="Calibri" w:eastAsia="Times New Roman" w:hAnsi="Calibri"/>
        </w:rPr>
        <w:t>)</w:t>
      </w:r>
      <w:r w:rsidRPr="00AF6C0D">
        <w:rPr>
          <w:rFonts w:ascii="Calibri" w:eastAsia="Times New Roman" w:hAnsi="Calibri"/>
        </w:rPr>
        <w:t xml:space="preserve"> Format.  The rules governing the grammar and usage of standard American English must be followed, and language should be clear, precise, and appropriate for the intended scholarly audience.</w:t>
      </w:r>
    </w:p>
    <w:p w:rsidR="00E44E55" w:rsidRPr="00AF6C0D" w:rsidRDefault="00AF6C0D" w:rsidP="000805A3">
      <w:pPr>
        <w:pStyle w:val="ListParagraph"/>
        <w:numPr>
          <w:ilvl w:val="0"/>
          <w:numId w:val="26"/>
        </w:numPr>
        <w:rPr>
          <w:rFonts w:ascii="Calibri" w:eastAsia="Times New Roman" w:hAnsi="Calibri"/>
        </w:rPr>
      </w:pPr>
      <w:r w:rsidRPr="00AF6C0D">
        <w:rPr>
          <w:rFonts w:ascii="Calibri" w:eastAsia="Times New Roman" w:hAnsi="Calibri"/>
        </w:rPr>
        <w:lastRenderedPageBreak/>
        <w:t>When formatting and composing assignments, learners must follow the guidelines described in the Publication Manual of the American Psychological Association. In addition, the overall layout of assignments, including citations and reference pages, should adhere to APA style.</w:t>
      </w:r>
    </w:p>
    <w:p w:rsidR="000B2009" w:rsidRPr="000B2009" w:rsidRDefault="000B2009" w:rsidP="000B2009">
      <w:pPr>
        <w:rPr>
          <w:rFonts w:ascii="Calibri" w:eastAsia="Times New Roman"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668"/>
      </w:tblGrid>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Class Instruction</w:t>
            </w:r>
          </w:p>
        </w:tc>
        <w:tc>
          <w:tcPr>
            <w:tcW w:w="7668" w:type="dxa"/>
          </w:tcPr>
          <w:p w:rsidR="003611A9" w:rsidRPr="00042EB6" w:rsidRDefault="003611A9" w:rsidP="003611A9">
            <w:pPr>
              <w:rPr>
                <w:rFonts w:ascii="Calibri" w:eastAsia="Times New Roman" w:hAnsi="Calibri"/>
              </w:rPr>
            </w:pPr>
            <w:r w:rsidRPr="00042EB6">
              <w:rPr>
                <w:rFonts w:ascii="Calibri" w:eastAsia="Times New Roman" w:hAnsi="Calibri"/>
                <w:sz w:val="22"/>
                <w:szCs w:val="22"/>
              </w:rPr>
              <w:t xml:space="preserve">Access:  UVA </w:t>
            </w:r>
            <w:proofErr w:type="spellStart"/>
            <w:r w:rsidRPr="00042EB6">
              <w:rPr>
                <w:rFonts w:ascii="Calibri" w:eastAsia="Times New Roman" w:hAnsi="Calibri"/>
                <w:sz w:val="22"/>
                <w:szCs w:val="22"/>
              </w:rPr>
              <w:t>Collab</w:t>
            </w:r>
            <w:proofErr w:type="spellEnd"/>
            <w:r w:rsidRPr="00042EB6">
              <w:rPr>
                <w:rFonts w:ascii="Calibri" w:eastAsia="Times New Roman" w:hAnsi="Calibri"/>
                <w:sz w:val="22"/>
                <w:szCs w:val="22"/>
              </w:rPr>
              <w:t xml:space="preserve">:  </w:t>
            </w:r>
            <w:hyperlink r:id="rId10" w:history="1">
              <w:r w:rsidRPr="00042EB6">
                <w:rPr>
                  <w:rFonts w:ascii="Calibri" w:eastAsia="Times New Roman" w:hAnsi="Calibri"/>
                  <w:color w:val="0000FF"/>
                  <w:sz w:val="22"/>
                  <w:szCs w:val="22"/>
                  <w:u w:val="single"/>
                </w:rPr>
                <w:t>https://collab.itc.virginia.edu/portal</w:t>
              </w:r>
            </w:hyperlink>
          </w:p>
          <w:p w:rsidR="003611A9" w:rsidRPr="00042EB6" w:rsidRDefault="003611A9" w:rsidP="003611A9">
            <w:pPr>
              <w:rPr>
                <w:rFonts w:ascii="Calibri" w:eastAsia="Times New Roman" w:hAnsi="Calibri"/>
              </w:rPr>
            </w:pPr>
            <w:r w:rsidRPr="00042EB6">
              <w:rPr>
                <w:rFonts w:ascii="Calibri" w:eastAsia="Times New Roman" w:hAnsi="Calibri"/>
                <w:sz w:val="22"/>
                <w:szCs w:val="22"/>
              </w:rPr>
              <w:t>Student Technical Requirements:</w:t>
            </w:r>
          </w:p>
          <w:p w:rsidR="003611A9" w:rsidRPr="00042EB6" w:rsidRDefault="003611A9" w:rsidP="007B0488">
            <w:pPr>
              <w:numPr>
                <w:ilvl w:val="0"/>
                <w:numId w:val="1"/>
              </w:numPr>
              <w:spacing w:after="200"/>
              <w:rPr>
                <w:rFonts w:ascii="Calibri" w:eastAsia="Calibri" w:hAnsi="Calibri"/>
              </w:rPr>
            </w:pPr>
            <w:r w:rsidRPr="00042EB6">
              <w:rPr>
                <w:rFonts w:ascii="Calibri" w:eastAsia="Calibri" w:hAnsi="Calibri"/>
                <w:sz w:val="22"/>
                <w:szCs w:val="22"/>
              </w:rPr>
              <w:t>UVA Computing IDs and Passwords</w:t>
            </w:r>
          </w:p>
          <w:p w:rsidR="003611A9" w:rsidRPr="00042EB6" w:rsidRDefault="003611A9" w:rsidP="007B0488">
            <w:pPr>
              <w:numPr>
                <w:ilvl w:val="0"/>
                <w:numId w:val="1"/>
              </w:numPr>
              <w:spacing w:after="200"/>
              <w:rPr>
                <w:rFonts w:ascii="Calibri" w:eastAsia="Calibri" w:hAnsi="Calibri"/>
              </w:rPr>
            </w:pPr>
            <w:r w:rsidRPr="00042EB6">
              <w:rPr>
                <w:rFonts w:ascii="Calibri" w:eastAsia="Calibri" w:hAnsi="Calibri"/>
                <w:sz w:val="22"/>
                <w:szCs w:val="22"/>
              </w:rPr>
              <w:t>Internet Explorer (7.0 or above) or</w:t>
            </w:r>
          </w:p>
          <w:p w:rsidR="003611A9" w:rsidRPr="003611A9" w:rsidRDefault="003611A9" w:rsidP="007B0488">
            <w:pPr>
              <w:numPr>
                <w:ilvl w:val="0"/>
                <w:numId w:val="1"/>
              </w:numPr>
              <w:spacing w:after="200" w:line="276" w:lineRule="auto"/>
              <w:contextualSpacing/>
              <w:rPr>
                <w:rFonts w:ascii="Calibri" w:eastAsia="Times New Roman" w:hAnsi="Calibri"/>
              </w:rPr>
            </w:pPr>
            <w:r w:rsidRPr="00042EB6">
              <w:rPr>
                <w:rFonts w:ascii="Calibri" w:eastAsia="Calibri" w:hAnsi="Calibri"/>
                <w:sz w:val="22"/>
                <w:szCs w:val="22"/>
              </w:rPr>
              <w:t>Mozilla Firefox Headset/</w:t>
            </w:r>
            <w:proofErr w:type="spellStart"/>
            <w:r w:rsidRPr="00042EB6">
              <w:rPr>
                <w:rFonts w:ascii="Calibri" w:eastAsia="Calibri" w:hAnsi="Calibri"/>
                <w:sz w:val="22"/>
                <w:szCs w:val="22"/>
              </w:rPr>
              <w:t>Mic</w:t>
            </w:r>
            <w:proofErr w:type="spellEnd"/>
            <w:r w:rsidRPr="00042EB6">
              <w:rPr>
                <w:rFonts w:ascii="Calibri" w:eastAsia="Calibri" w:hAnsi="Calibri"/>
                <w:sz w:val="22"/>
                <w:szCs w:val="22"/>
              </w:rPr>
              <w:t>: Recommended Logitech Headset with USB</w:t>
            </w:r>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Class Requirements:</w:t>
            </w:r>
          </w:p>
        </w:tc>
        <w:tc>
          <w:tcPr>
            <w:tcW w:w="766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Attend weekly lectures online (synchronous)</w:t>
            </w:r>
          </w:p>
          <w:p w:rsidR="003611A9" w:rsidRPr="003611A9" w:rsidRDefault="003611A9" w:rsidP="007B0488">
            <w:pPr>
              <w:rPr>
                <w:rFonts w:ascii="Calibri" w:eastAsia="Times New Roman" w:hAnsi="Calibri"/>
              </w:rPr>
            </w:pPr>
            <w:r w:rsidRPr="003611A9">
              <w:rPr>
                <w:rFonts w:ascii="Calibri" w:eastAsia="Times New Roman" w:hAnsi="Calibri"/>
                <w:sz w:val="22"/>
                <w:szCs w:val="22"/>
              </w:rPr>
              <w:t>Participate in the weekly discussion topics online (asynchronous)</w:t>
            </w:r>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Evaluation Standards</w:t>
            </w:r>
          </w:p>
        </w:tc>
        <w:tc>
          <w:tcPr>
            <w:tcW w:w="7668" w:type="dxa"/>
          </w:tcPr>
          <w:p w:rsidR="003611A9" w:rsidRPr="003611A9" w:rsidRDefault="00B5479D" w:rsidP="00B5479D">
            <w:pPr>
              <w:rPr>
                <w:rFonts w:ascii="Calibri" w:eastAsia="Times New Roman" w:hAnsi="Calibri"/>
              </w:rPr>
            </w:pPr>
            <w:r>
              <w:rPr>
                <w:rFonts w:ascii="Calibri" w:eastAsia="Times New Roman" w:hAnsi="Calibri"/>
                <w:sz w:val="22"/>
                <w:szCs w:val="22"/>
              </w:rPr>
              <w:t>Policy drafting</w:t>
            </w:r>
            <w:r w:rsidR="003611A9">
              <w:rPr>
                <w:rFonts w:ascii="Calibri" w:eastAsia="Times New Roman" w:hAnsi="Calibri"/>
                <w:sz w:val="22"/>
                <w:szCs w:val="22"/>
              </w:rPr>
              <w:t xml:space="preserve"> exercise</w:t>
            </w:r>
            <w:r w:rsidR="003611A9" w:rsidRPr="003611A9">
              <w:rPr>
                <w:rFonts w:ascii="Calibri" w:eastAsia="Times New Roman" w:hAnsi="Calibri"/>
                <w:sz w:val="22"/>
                <w:szCs w:val="22"/>
              </w:rPr>
              <w:t xml:space="preserve">, midterm and final exams, and participation </w:t>
            </w:r>
            <w:r>
              <w:rPr>
                <w:rFonts w:ascii="Calibri" w:eastAsia="Times New Roman" w:hAnsi="Calibri"/>
                <w:sz w:val="22"/>
                <w:szCs w:val="22"/>
              </w:rPr>
              <w:t xml:space="preserve">are the </w:t>
            </w:r>
            <w:r w:rsidR="003611A9" w:rsidRPr="003611A9">
              <w:rPr>
                <w:rFonts w:ascii="Calibri" w:eastAsia="Times New Roman" w:hAnsi="Calibri"/>
                <w:sz w:val="22"/>
                <w:szCs w:val="22"/>
              </w:rPr>
              <w:t>graded components.</w:t>
            </w:r>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Class Schedule</w:t>
            </w:r>
          </w:p>
        </w:tc>
        <w:tc>
          <w:tcPr>
            <w:tcW w:w="7668" w:type="dxa"/>
          </w:tcPr>
          <w:p w:rsidR="003611A9" w:rsidRPr="003611A9" w:rsidRDefault="003611A9" w:rsidP="00B5479D">
            <w:pPr>
              <w:rPr>
                <w:rFonts w:ascii="Calibri" w:eastAsia="Times New Roman" w:hAnsi="Calibri"/>
              </w:rPr>
            </w:pPr>
            <w:r w:rsidRPr="003611A9">
              <w:rPr>
                <w:rFonts w:ascii="Calibri" w:eastAsia="Times New Roman" w:hAnsi="Calibri"/>
                <w:sz w:val="22"/>
                <w:szCs w:val="22"/>
              </w:rPr>
              <w:t xml:space="preserve">Synchronous classes meet on </w:t>
            </w:r>
            <w:r w:rsidR="00B5479D">
              <w:rPr>
                <w:rFonts w:ascii="Calibri" w:eastAsia="Times New Roman" w:hAnsi="Calibri"/>
                <w:sz w:val="22"/>
                <w:szCs w:val="22"/>
              </w:rPr>
              <w:t>Wednesdays</w:t>
            </w:r>
            <w:r w:rsidRPr="003611A9">
              <w:rPr>
                <w:rFonts w:ascii="Calibri" w:eastAsia="Times New Roman" w:hAnsi="Calibri"/>
                <w:sz w:val="22"/>
                <w:szCs w:val="22"/>
              </w:rPr>
              <w:t xml:space="preserve"> at 7 PM Eastern time</w:t>
            </w:r>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Communication</w:t>
            </w:r>
          </w:p>
        </w:tc>
        <w:tc>
          <w:tcPr>
            <w:tcW w:w="766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 xml:space="preserve">Primary via e-mail; secondarily via </w:t>
            </w:r>
            <w:proofErr w:type="spellStart"/>
            <w:r w:rsidRPr="003611A9">
              <w:rPr>
                <w:rFonts w:ascii="Calibri" w:eastAsia="Times New Roman" w:hAnsi="Calibri"/>
                <w:sz w:val="22"/>
                <w:szCs w:val="22"/>
              </w:rPr>
              <w:t>UvaCollab</w:t>
            </w:r>
            <w:proofErr w:type="spellEnd"/>
            <w:r w:rsidRPr="003611A9">
              <w:rPr>
                <w:rFonts w:ascii="Calibri" w:eastAsia="Times New Roman" w:hAnsi="Calibri"/>
                <w:sz w:val="22"/>
                <w:szCs w:val="22"/>
              </w:rPr>
              <w:t xml:space="preserve">; thirdly telephone. </w:t>
            </w:r>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Assignments</w:t>
            </w:r>
          </w:p>
        </w:tc>
        <w:tc>
          <w:tcPr>
            <w:tcW w:w="766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 xml:space="preserve">Weekly reading assignments posted on </w:t>
            </w:r>
            <w:proofErr w:type="spellStart"/>
            <w:r w:rsidRPr="003611A9">
              <w:rPr>
                <w:rFonts w:ascii="Calibri" w:eastAsia="Times New Roman" w:hAnsi="Calibri"/>
                <w:sz w:val="22"/>
                <w:szCs w:val="22"/>
              </w:rPr>
              <w:t>UvaCollab</w:t>
            </w:r>
            <w:proofErr w:type="spellEnd"/>
            <w:r w:rsidRPr="003611A9">
              <w:rPr>
                <w:rFonts w:ascii="Calibri" w:eastAsia="Times New Roman" w:hAnsi="Calibri"/>
                <w:sz w:val="22"/>
                <w:szCs w:val="22"/>
              </w:rPr>
              <w:t>.</w:t>
            </w:r>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Resources</w:t>
            </w:r>
          </w:p>
        </w:tc>
        <w:tc>
          <w:tcPr>
            <w:tcW w:w="766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No additional resources are required.</w:t>
            </w:r>
          </w:p>
        </w:tc>
      </w:tr>
      <w:tr w:rsidR="003611A9" w:rsidRPr="003611A9" w:rsidTr="00E2612D">
        <w:tc>
          <w:tcPr>
            <w:tcW w:w="1908" w:type="dxa"/>
          </w:tcPr>
          <w:p w:rsidR="003611A9" w:rsidRPr="003611A9" w:rsidRDefault="003611A9" w:rsidP="003611A9">
            <w:pPr>
              <w:rPr>
                <w:rFonts w:ascii="Calibri" w:eastAsia="Times New Roman" w:hAnsi="Calibri"/>
              </w:rPr>
            </w:pPr>
            <w:proofErr w:type="spellStart"/>
            <w:r w:rsidRPr="003611A9">
              <w:rPr>
                <w:rFonts w:ascii="Calibri" w:eastAsia="Times New Roman" w:hAnsi="Calibri"/>
                <w:sz w:val="22"/>
                <w:szCs w:val="22"/>
              </w:rPr>
              <w:t>Gradebook</w:t>
            </w:r>
            <w:proofErr w:type="spellEnd"/>
          </w:p>
        </w:tc>
        <w:tc>
          <w:tcPr>
            <w:tcW w:w="766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 xml:space="preserve">Available online at </w:t>
            </w:r>
            <w:proofErr w:type="spellStart"/>
            <w:r w:rsidRPr="003611A9">
              <w:rPr>
                <w:rFonts w:ascii="Calibri" w:eastAsia="Times New Roman" w:hAnsi="Calibri"/>
                <w:sz w:val="22"/>
                <w:szCs w:val="22"/>
              </w:rPr>
              <w:t>UVaCOLLAB</w:t>
            </w:r>
            <w:proofErr w:type="spellEnd"/>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Technical Support</w:t>
            </w:r>
          </w:p>
        </w:tc>
        <w:tc>
          <w:tcPr>
            <w:tcW w:w="7668" w:type="dxa"/>
          </w:tcPr>
          <w:p w:rsidR="003611A9" w:rsidRPr="003611A9" w:rsidRDefault="003611A9" w:rsidP="007B0488">
            <w:pPr>
              <w:numPr>
                <w:ilvl w:val="0"/>
                <w:numId w:val="27"/>
              </w:numPr>
              <w:spacing w:after="200"/>
              <w:rPr>
                <w:rFonts w:ascii="Calibri" w:eastAsia="Calibri" w:hAnsi="Calibri"/>
              </w:rPr>
            </w:pPr>
            <w:r w:rsidRPr="003611A9">
              <w:rPr>
                <w:rFonts w:ascii="Calibri" w:eastAsia="Calibri" w:hAnsi="Calibri"/>
              </w:rPr>
              <w:t xml:space="preserve">Email to:  </w:t>
            </w:r>
            <w:hyperlink r:id="rId11" w:history="1">
              <w:r w:rsidRPr="003611A9">
                <w:rPr>
                  <w:rFonts w:ascii="Calibri" w:eastAsia="Calibri" w:hAnsi="Calibri"/>
                  <w:color w:val="0000FF"/>
                  <w:u w:val="single"/>
                </w:rPr>
                <w:t>idtteam@virginia.edu</w:t>
              </w:r>
            </w:hyperlink>
          </w:p>
          <w:p w:rsidR="003611A9" w:rsidRPr="003611A9" w:rsidRDefault="003611A9" w:rsidP="007B0488">
            <w:pPr>
              <w:numPr>
                <w:ilvl w:val="0"/>
                <w:numId w:val="27"/>
              </w:numPr>
              <w:spacing w:after="200"/>
              <w:rPr>
                <w:rFonts w:ascii="Calibri" w:eastAsia="Calibri" w:hAnsi="Calibri"/>
              </w:rPr>
            </w:pPr>
            <w:r w:rsidRPr="003611A9">
              <w:rPr>
                <w:rFonts w:ascii="Calibri" w:eastAsia="Calibri" w:hAnsi="Calibri"/>
              </w:rPr>
              <w:t xml:space="preserve">Login/password:  </w:t>
            </w:r>
            <w:hyperlink r:id="rId12" w:history="1">
              <w:r w:rsidRPr="003611A9">
                <w:rPr>
                  <w:rFonts w:ascii="Calibri" w:eastAsia="Calibri" w:hAnsi="Calibri"/>
                  <w:color w:val="0000FF"/>
                  <w:u w:val="single"/>
                </w:rPr>
                <w:t>scpshelpdesk@virginia.edu</w:t>
              </w:r>
            </w:hyperlink>
          </w:p>
          <w:p w:rsidR="003611A9" w:rsidRPr="003611A9" w:rsidRDefault="003611A9" w:rsidP="007B0488">
            <w:pPr>
              <w:numPr>
                <w:ilvl w:val="0"/>
                <w:numId w:val="27"/>
              </w:numPr>
              <w:spacing w:after="200"/>
              <w:contextualSpacing/>
              <w:rPr>
                <w:rFonts w:ascii="Calibri" w:eastAsia="Calibri" w:hAnsi="Calibri"/>
              </w:rPr>
            </w:pPr>
            <w:proofErr w:type="spellStart"/>
            <w:r w:rsidRPr="003611A9">
              <w:rPr>
                <w:rFonts w:ascii="Calibri" w:eastAsia="Calibri" w:hAnsi="Calibri"/>
              </w:rPr>
              <w:t>UVACollab</w:t>
            </w:r>
            <w:proofErr w:type="spellEnd"/>
            <w:r w:rsidRPr="003611A9">
              <w:rPr>
                <w:rFonts w:ascii="Calibri" w:eastAsia="Calibri" w:hAnsi="Calibri"/>
              </w:rPr>
              <w:t xml:space="preserve">:   </w:t>
            </w:r>
            <w:hyperlink r:id="rId13" w:history="1">
              <w:r w:rsidRPr="003611A9">
                <w:rPr>
                  <w:rFonts w:ascii="Calibri" w:eastAsia="Calibri" w:hAnsi="Calibri"/>
                  <w:color w:val="0000FF"/>
                  <w:u w:val="single"/>
                </w:rPr>
                <w:t>collab-support@virginia.edu</w:t>
              </w:r>
            </w:hyperlink>
          </w:p>
          <w:p w:rsidR="003611A9" w:rsidRPr="003611A9" w:rsidRDefault="003611A9" w:rsidP="00042EB6">
            <w:pPr>
              <w:ind w:left="720"/>
              <w:contextualSpacing/>
              <w:rPr>
                <w:rFonts w:ascii="Calibri" w:eastAsia="Calibri" w:hAnsi="Calibri"/>
              </w:rPr>
            </w:pPr>
            <w:r w:rsidRPr="003611A9">
              <w:rPr>
                <w:rFonts w:ascii="Calibri" w:eastAsia="Calibri" w:hAnsi="Calibri"/>
                <w:sz w:val="22"/>
                <w:szCs w:val="22"/>
              </w:rPr>
              <w:t xml:space="preserve"> </w:t>
            </w:r>
            <w:proofErr w:type="spellStart"/>
            <w:r w:rsidRPr="003611A9">
              <w:rPr>
                <w:rFonts w:ascii="Calibri" w:eastAsia="Calibri" w:hAnsi="Calibri"/>
                <w:sz w:val="22"/>
                <w:szCs w:val="22"/>
              </w:rPr>
              <w:t>BbCollaborate</w:t>
            </w:r>
            <w:proofErr w:type="spellEnd"/>
            <w:r w:rsidRPr="003611A9">
              <w:rPr>
                <w:rFonts w:ascii="Calibri" w:eastAsia="Calibri" w:hAnsi="Calibri"/>
                <w:sz w:val="22"/>
                <w:szCs w:val="22"/>
              </w:rPr>
              <w:t xml:space="preserve"> (</w:t>
            </w:r>
            <w:proofErr w:type="spellStart"/>
            <w:r w:rsidRPr="003611A9">
              <w:rPr>
                <w:rFonts w:ascii="Calibri" w:eastAsia="Calibri" w:hAnsi="Calibri"/>
                <w:sz w:val="22"/>
                <w:szCs w:val="22"/>
              </w:rPr>
              <w:t>Elluminate</w:t>
            </w:r>
            <w:proofErr w:type="spellEnd"/>
            <w:r w:rsidRPr="003611A9">
              <w:rPr>
                <w:rFonts w:ascii="Calibri" w:eastAsia="Calibri" w:hAnsi="Calibri"/>
                <w:sz w:val="22"/>
                <w:szCs w:val="22"/>
              </w:rPr>
              <w:t>) Support</w:t>
            </w:r>
            <w:r w:rsidRPr="003611A9">
              <w:rPr>
                <w:rFonts w:ascii="Calibri" w:eastAsia="Calibri" w:hAnsi="Calibri"/>
              </w:rPr>
              <w:t xml:space="preserve">:  </w:t>
            </w:r>
            <w:hyperlink r:id="rId14" w:history="1">
              <w:r w:rsidRPr="003611A9">
                <w:rPr>
                  <w:rFonts w:ascii="Calibri" w:eastAsia="Calibri" w:hAnsi="Calibri"/>
                  <w:color w:val="0000FF"/>
                  <w:u w:val="single"/>
                </w:rPr>
                <w:t>idtteam@virginia.edu</w:t>
              </w:r>
            </w:hyperlink>
            <w:r w:rsidRPr="003611A9">
              <w:rPr>
                <w:rFonts w:ascii="Calibri" w:eastAsia="Calibri" w:hAnsi="Calibri"/>
                <w:sz w:val="22"/>
                <w:szCs w:val="22"/>
              </w:rPr>
              <w:t xml:space="preserve"> or </w:t>
            </w:r>
            <w:hyperlink r:id="rId15" w:history="1">
              <w:r w:rsidRPr="003611A9">
                <w:rPr>
                  <w:rFonts w:ascii="Calibri" w:eastAsia="Calibri" w:hAnsi="Calibri"/>
                  <w:color w:val="0000FF"/>
                  <w:sz w:val="22"/>
                  <w:szCs w:val="22"/>
                  <w:u w:val="single"/>
                </w:rPr>
                <w:t>http://support.blackboardcollaborate.com</w:t>
              </w:r>
            </w:hyperlink>
          </w:p>
        </w:tc>
      </w:tr>
      <w:tr w:rsidR="003611A9" w:rsidRPr="003611A9" w:rsidTr="00E2612D">
        <w:tc>
          <w:tcPr>
            <w:tcW w:w="1908" w:type="dxa"/>
          </w:tcPr>
          <w:p w:rsidR="003611A9" w:rsidRPr="003611A9" w:rsidRDefault="003611A9" w:rsidP="003611A9">
            <w:pPr>
              <w:rPr>
                <w:rFonts w:ascii="Calibri" w:eastAsia="Times New Roman" w:hAnsi="Calibri"/>
              </w:rPr>
            </w:pPr>
            <w:r w:rsidRPr="003611A9">
              <w:rPr>
                <w:rFonts w:ascii="Calibri" w:eastAsia="Times New Roman" w:hAnsi="Calibri"/>
                <w:sz w:val="22"/>
                <w:szCs w:val="22"/>
              </w:rPr>
              <w:t>Honor Code</w:t>
            </w: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r w:rsidRPr="003611A9">
              <w:rPr>
                <w:rFonts w:ascii="Calibri" w:eastAsia="Times New Roman" w:hAnsi="Calibri"/>
                <w:sz w:val="22"/>
                <w:szCs w:val="22"/>
              </w:rPr>
              <w:t>Special Needs</w:t>
            </w: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r w:rsidRPr="003611A9">
              <w:rPr>
                <w:rFonts w:ascii="Calibri" w:eastAsia="Times New Roman" w:hAnsi="Calibri"/>
                <w:sz w:val="22"/>
                <w:szCs w:val="22"/>
              </w:rPr>
              <w:t>Purpose</w:t>
            </w:r>
          </w:p>
          <w:p w:rsidR="003611A9" w:rsidRPr="003611A9" w:rsidRDefault="003611A9" w:rsidP="003611A9">
            <w:pPr>
              <w:rPr>
                <w:rFonts w:ascii="Calibri" w:eastAsia="Times New Roman" w:hAnsi="Calibri"/>
              </w:rPr>
            </w:pPr>
            <w:r w:rsidRPr="003611A9">
              <w:rPr>
                <w:rFonts w:ascii="Calibri" w:eastAsia="Times New Roman" w:hAnsi="Calibri"/>
                <w:sz w:val="22"/>
                <w:szCs w:val="22"/>
              </w:rPr>
              <w:t>Statement</w:t>
            </w: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r w:rsidRPr="003611A9">
              <w:rPr>
                <w:rFonts w:ascii="Calibri" w:eastAsia="Times New Roman" w:hAnsi="Calibri"/>
                <w:sz w:val="22"/>
                <w:szCs w:val="22"/>
              </w:rPr>
              <w:t xml:space="preserve">Content and </w:t>
            </w:r>
          </w:p>
          <w:p w:rsidR="003611A9" w:rsidRPr="003611A9" w:rsidRDefault="003611A9" w:rsidP="003611A9">
            <w:pPr>
              <w:rPr>
                <w:rFonts w:ascii="Calibri" w:eastAsia="Times New Roman" w:hAnsi="Calibri"/>
              </w:rPr>
            </w:pPr>
            <w:r w:rsidRPr="003611A9">
              <w:rPr>
                <w:rFonts w:ascii="Calibri" w:eastAsia="Times New Roman" w:hAnsi="Calibri"/>
                <w:sz w:val="22"/>
                <w:szCs w:val="22"/>
              </w:rPr>
              <w:t>Disclosure</w:t>
            </w: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p>
          <w:p w:rsidR="003611A9" w:rsidRPr="003611A9" w:rsidRDefault="003611A9" w:rsidP="003611A9">
            <w:pPr>
              <w:rPr>
                <w:rFonts w:ascii="Calibri" w:eastAsia="Times New Roman" w:hAnsi="Calibri"/>
              </w:rPr>
            </w:pPr>
            <w:r w:rsidRPr="003611A9">
              <w:rPr>
                <w:rFonts w:ascii="Calibri" w:eastAsia="Times New Roman" w:hAnsi="Calibri"/>
                <w:sz w:val="22"/>
                <w:szCs w:val="22"/>
              </w:rPr>
              <w:t>FERPA</w:t>
            </w:r>
          </w:p>
        </w:tc>
        <w:tc>
          <w:tcPr>
            <w:tcW w:w="7668" w:type="dxa"/>
          </w:tcPr>
          <w:p w:rsidR="003611A9" w:rsidRPr="003611A9" w:rsidRDefault="003611A9" w:rsidP="003611A9">
            <w:pPr>
              <w:rPr>
                <w:rFonts w:ascii="Calibri" w:eastAsia="Times New Roman" w:hAnsi="Calibri"/>
              </w:rPr>
            </w:pPr>
            <w:smartTag w:uri="urn:schemas-microsoft-com:office:smarttags" w:element="PlaceType">
              <w:r w:rsidRPr="003611A9">
                <w:rPr>
                  <w:rFonts w:ascii="Calibri" w:eastAsia="Times New Roman" w:hAnsi="Calibri"/>
                  <w:b/>
                  <w:sz w:val="22"/>
                  <w:szCs w:val="22"/>
                </w:rPr>
                <w:lastRenderedPageBreak/>
                <w:t>University</w:t>
              </w:r>
            </w:smartTag>
            <w:r w:rsidRPr="003611A9">
              <w:rPr>
                <w:rFonts w:ascii="Calibri" w:eastAsia="Times New Roman" w:hAnsi="Calibri"/>
                <w:b/>
                <w:sz w:val="22"/>
                <w:szCs w:val="22"/>
              </w:rPr>
              <w:t xml:space="preserve"> of </w:t>
            </w:r>
            <w:smartTag w:uri="urn:schemas-microsoft-com:office:smarttags" w:element="PlaceName">
              <w:r w:rsidRPr="003611A9">
                <w:rPr>
                  <w:rFonts w:ascii="Calibri" w:eastAsia="Times New Roman" w:hAnsi="Calibri"/>
                  <w:b/>
                  <w:sz w:val="22"/>
                  <w:szCs w:val="22"/>
                </w:rPr>
                <w:t>Virginia Honor Code</w:t>
              </w:r>
            </w:smartTag>
            <w:r w:rsidRPr="003611A9">
              <w:rPr>
                <w:rFonts w:ascii="Calibri" w:eastAsia="Times New Roman" w:hAnsi="Calibri"/>
                <w:b/>
                <w:sz w:val="22"/>
                <w:szCs w:val="22"/>
              </w:rPr>
              <w:t xml:space="preserve">:  </w:t>
            </w:r>
            <w:r w:rsidRPr="003611A9">
              <w:rPr>
                <w:rFonts w:ascii="Calibri" w:eastAsia="Times New Roman" w:hAnsi="Calibri"/>
                <w:sz w:val="22"/>
                <w:szCs w:val="22"/>
              </w:rPr>
              <w:t xml:space="preserve">All work should be pledged in the spirit of the Honor System of the </w:t>
            </w:r>
            <w:smartTag w:uri="urn:schemas-microsoft-com:office:smarttags" w:element="PlaceType">
              <w:smartTag w:uri="urn:schemas-microsoft-com:office:smarttags" w:element="place">
                <w:r w:rsidRPr="003611A9">
                  <w:rPr>
                    <w:rFonts w:ascii="Calibri" w:eastAsia="Times New Roman" w:hAnsi="Calibri"/>
                    <w:sz w:val="22"/>
                    <w:szCs w:val="22"/>
                  </w:rPr>
                  <w:t>University</w:t>
                </w:r>
              </w:smartTag>
              <w:r w:rsidRPr="003611A9">
                <w:rPr>
                  <w:rFonts w:ascii="Calibri" w:eastAsia="Times New Roman" w:hAnsi="Calibri"/>
                  <w:sz w:val="22"/>
                  <w:szCs w:val="22"/>
                </w:rPr>
                <w:t xml:space="preserve"> of </w:t>
              </w:r>
              <w:smartTag w:uri="urn:schemas-microsoft-com:office:smarttags" w:element="PlaceName">
                <w:r w:rsidRPr="003611A9">
                  <w:rPr>
                    <w:rFonts w:ascii="Calibri" w:eastAsia="Times New Roman" w:hAnsi="Calibri"/>
                    <w:sz w:val="22"/>
                    <w:szCs w:val="22"/>
                  </w:rPr>
                  <w:t>Virginia</w:t>
                </w:r>
              </w:smartTag>
            </w:smartTag>
            <w:r w:rsidRPr="003611A9">
              <w:rPr>
                <w:rFonts w:ascii="Calibri" w:eastAsia="Times New Roman" w:hAnsi="Calibri"/>
                <w:sz w:val="22"/>
                <w:szCs w:val="22"/>
              </w:rPr>
              <w:t>.</w:t>
            </w:r>
            <w:r w:rsidRPr="003611A9">
              <w:rPr>
                <w:rFonts w:ascii="Calibri" w:eastAsia="Times New Roman" w:hAnsi="Calibri"/>
                <w:b/>
                <w:sz w:val="22"/>
                <w:szCs w:val="22"/>
              </w:rPr>
              <w:t xml:space="preserve">  </w:t>
            </w:r>
            <w:r w:rsidRPr="003611A9">
              <w:rPr>
                <w:rFonts w:ascii="Calibri" w:eastAsia="Times New Roman" w:hAnsi="Calibri"/>
                <w:sz w:val="22"/>
                <w:szCs w:val="22"/>
              </w:rPr>
              <w:t xml:space="preserve">The instructor will indicate which assignments and activities are to be done individually and which permit collaboration.  The following pledge should be written out at the end of all quizzes, examinations, individual assignments and papers:  “I pledge that I have neither given nor received help on this examination (quiz, assignment, etc.)”.   The pledge should be signed by the student.  Students should refer to the University Graduate Record (pages 36 &amp; 37) for more information concerning the Honor Code.  </w:t>
            </w:r>
            <w:r w:rsidRPr="003611A9">
              <w:rPr>
                <w:rFonts w:ascii="Calibri" w:eastAsia="Times New Roman" w:hAnsi="Calibri"/>
                <w:b/>
                <w:bCs/>
                <w:sz w:val="22"/>
                <w:szCs w:val="22"/>
              </w:rPr>
              <w:t>You must also attach the university honor council statement.</w:t>
            </w:r>
          </w:p>
          <w:p w:rsidR="003611A9" w:rsidRPr="003611A9" w:rsidRDefault="003611A9" w:rsidP="003611A9">
            <w:pPr>
              <w:rPr>
                <w:rFonts w:ascii="Calibri" w:eastAsia="Times New Roman" w:hAnsi="Calibri"/>
                <w:b/>
              </w:rPr>
            </w:pPr>
            <w:r w:rsidRPr="003611A9">
              <w:rPr>
                <w:rFonts w:ascii="Calibri" w:eastAsia="Times New Roman" w:hAnsi="Calibri"/>
                <w:b/>
                <w:sz w:val="22"/>
                <w:szCs w:val="22"/>
              </w:rPr>
              <w:t xml:space="preserve">Special Needs: </w:t>
            </w:r>
            <w:r w:rsidRPr="003611A9">
              <w:rPr>
                <w:rFonts w:ascii="Calibri" w:eastAsia="Times New Roman" w:hAnsi="Calibri"/>
                <w:sz w:val="22"/>
                <w:szCs w:val="22"/>
              </w:rPr>
              <w:t>If you are a student with special needs you should let the instructor know within the first week of class. Written documentation will be required. You should also visit the following website to review your rights and responsibilities as a student (</w:t>
            </w:r>
            <w:hyperlink r:id="rId16" w:history="1">
              <w:r w:rsidRPr="003611A9">
                <w:rPr>
                  <w:rFonts w:ascii="Calibri" w:eastAsia="Times New Roman" w:hAnsi="Calibri"/>
                  <w:color w:val="0000FF"/>
                  <w:sz w:val="22"/>
                  <w:szCs w:val="22"/>
                  <w:u w:val="single"/>
                </w:rPr>
                <w:t>http://www.virginia.edu/vpsa/rights.html</w:t>
              </w:r>
            </w:hyperlink>
            <w:r w:rsidRPr="003611A9">
              <w:rPr>
                <w:rFonts w:ascii="Calibri" w:eastAsia="Times New Roman" w:hAnsi="Calibri"/>
                <w:sz w:val="22"/>
                <w:szCs w:val="22"/>
              </w:rPr>
              <w:t xml:space="preserve">) and the following website for the Learning Needs and </w:t>
            </w:r>
            <w:smartTag w:uri="urn:schemas-microsoft-com:office:smarttags" w:element="place">
              <w:smartTag w:uri="urn:schemas-microsoft-com:office:smarttags" w:element="PlaceName">
                <w:r w:rsidRPr="003611A9">
                  <w:rPr>
                    <w:rFonts w:ascii="Calibri" w:eastAsia="Times New Roman" w:hAnsi="Calibri"/>
                    <w:sz w:val="22"/>
                    <w:szCs w:val="22"/>
                  </w:rPr>
                  <w:t>Evaluation</w:t>
                </w:r>
              </w:smartTag>
              <w:r w:rsidRPr="003611A9">
                <w:rPr>
                  <w:rFonts w:ascii="Calibri" w:eastAsia="Times New Roman" w:hAnsi="Calibri"/>
                  <w:sz w:val="22"/>
                  <w:szCs w:val="22"/>
                </w:rPr>
                <w:t xml:space="preserve"> </w:t>
              </w:r>
              <w:smartTag w:uri="urn:schemas-microsoft-com:office:smarttags" w:element="PlaceType">
                <w:r w:rsidRPr="003611A9">
                  <w:rPr>
                    <w:rFonts w:ascii="Calibri" w:eastAsia="Times New Roman" w:hAnsi="Calibri"/>
                    <w:sz w:val="22"/>
                    <w:szCs w:val="22"/>
                  </w:rPr>
                  <w:t>Center</w:t>
                </w:r>
              </w:smartTag>
            </w:smartTag>
            <w:r w:rsidRPr="003611A9">
              <w:rPr>
                <w:rFonts w:ascii="Calibri" w:eastAsia="Times New Roman" w:hAnsi="Calibri"/>
                <w:sz w:val="22"/>
                <w:szCs w:val="22"/>
              </w:rPr>
              <w:t xml:space="preserve"> (</w:t>
            </w:r>
            <w:hyperlink r:id="rId17" w:history="1">
              <w:r w:rsidRPr="003611A9">
                <w:rPr>
                  <w:rFonts w:ascii="Calibri" w:eastAsia="Times New Roman" w:hAnsi="Calibri"/>
                  <w:color w:val="0000FF"/>
                  <w:sz w:val="22"/>
                  <w:szCs w:val="22"/>
                  <w:u w:val="single"/>
                </w:rPr>
                <w:t>http://www.virginia.edu/studenthealth/lnec/</w:t>
              </w:r>
            </w:hyperlink>
            <w:r w:rsidRPr="003611A9">
              <w:rPr>
                <w:rFonts w:ascii="Calibri" w:eastAsia="Times New Roman" w:hAnsi="Calibri"/>
                <w:sz w:val="22"/>
                <w:szCs w:val="22"/>
              </w:rPr>
              <w:t>).</w:t>
            </w:r>
          </w:p>
          <w:p w:rsidR="003611A9" w:rsidRPr="003611A9" w:rsidRDefault="003611A9" w:rsidP="003611A9">
            <w:pPr>
              <w:rPr>
                <w:rFonts w:ascii="Calibri" w:eastAsia="Times New Roman" w:hAnsi="Calibri"/>
              </w:rPr>
            </w:pPr>
            <w:r w:rsidRPr="003611A9">
              <w:rPr>
                <w:rFonts w:ascii="Calibri" w:eastAsia="Times New Roman" w:hAnsi="Calibri"/>
                <w:b/>
                <w:sz w:val="22"/>
                <w:szCs w:val="22"/>
              </w:rPr>
              <w:t>Purpose Statement:</w:t>
            </w:r>
            <w:r w:rsidRPr="003611A9">
              <w:rPr>
                <w:rFonts w:ascii="Calibri" w:eastAsia="Times New Roman" w:hAnsi="Calibri"/>
                <w:sz w:val="22"/>
                <w:szCs w:val="22"/>
              </w:rPr>
              <w:t xml:space="preserve"> The central purpose of the </w:t>
            </w:r>
            <w:smartTag w:uri="urn:schemas-microsoft-com:office:smarttags" w:element="PlaceType">
              <w:smartTag w:uri="urn:schemas-microsoft-com:office:smarttags" w:element="PlaceType">
                <w:r w:rsidRPr="003611A9">
                  <w:rPr>
                    <w:rFonts w:ascii="Calibri" w:eastAsia="Times New Roman" w:hAnsi="Calibri"/>
                    <w:sz w:val="22"/>
                    <w:szCs w:val="22"/>
                  </w:rPr>
                  <w:t>University</w:t>
                </w:r>
              </w:smartTag>
              <w:r w:rsidRPr="003611A9">
                <w:rPr>
                  <w:rFonts w:ascii="Calibri" w:eastAsia="Times New Roman" w:hAnsi="Calibri"/>
                  <w:sz w:val="22"/>
                  <w:szCs w:val="22"/>
                </w:rPr>
                <w:t xml:space="preserve"> of </w:t>
              </w:r>
              <w:smartTag w:uri="urn:schemas-microsoft-com:office:smarttags" w:element="PlaceType">
                <w:r w:rsidRPr="003611A9">
                  <w:rPr>
                    <w:rFonts w:ascii="Calibri" w:eastAsia="Times New Roman" w:hAnsi="Calibri"/>
                    <w:sz w:val="22"/>
                    <w:szCs w:val="22"/>
                  </w:rPr>
                  <w:t>Virginia</w:t>
                </w:r>
              </w:smartTag>
            </w:smartTag>
            <w:r w:rsidRPr="003611A9">
              <w:rPr>
                <w:rFonts w:ascii="Calibri" w:eastAsia="Times New Roman" w:hAnsi="Calibri"/>
                <w:sz w:val="22"/>
                <w:szCs w:val="22"/>
              </w:rPr>
              <w:t xml:space="preserve"> is to enrich the mind by stimulating and sustaining a spirit of free inquiry directed to understanding the nature of the universe and the role of mankind in it.  Activities designed to quicken, discipline, and enlarge the intellectual and creative capacities, as well as the aesthetic and ethical awareness, of the members of the University </w:t>
            </w:r>
            <w:r w:rsidRPr="003611A9">
              <w:rPr>
                <w:rFonts w:ascii="Calibri" w:eastAsia="Times New Roman" w:hAnsi="Calibri"/>
                <w:sz w:val="22"/>
                <w:szCs w:val="22"/>
              </w:rPr>
              <w:lastRenderedPageBreak/>
              <w:t>and to record, preserve, and disseminate the results of intellectual discovery and creative endeavor serve this purpose.  In fulfilling it, the University places the highest priority on achieving eminence as a center of higher learning.</w:t>
            </w:r>
          </w:p>
          <w:p w:rsidR="003611A9" w:rsidRPr="003611A9" w:rsidRDefault="003611A9" w:rsidP="003611A9">
            <w:pPr>
              <w:rPr>
                <w:rFonts w:ascii="Calibri" w:eastAsia="Times New Roman" w:hAnsi="Calibri"/>
              </w:rPr>
            </w:pPr>
            <w:r w:rsidRPr="003611A9">
              <w:rPr>
                <w:rFonts w:ascii="Calibri" w:eastAsia="Times New Roman" w:hAnsi="Calibri"/>
                <w:b/>
                <w:sz w:val="22"/>
                <w:szCs w:val="22"/>
              </w:rPr>
              <w:t xml:space="preserve">Content and Discourse in Professional Education Courses (Classes):  </w:t>
            </w:r>
            <w:r w:rsidRPr="003611A9">
              <w:rPr>
                <w:rFonts w:ascii="Calibri" w:eastAsia="Times New Roman" w:hAnsi="Calibri"/>
                <w:sz w:val="22"/>
                <w:szCs w:val="22"/>
              </w:rPr>
              <w:t xml:space="preserve">Study of the role of public schools in society, including the content of the PreK-12 curriculum, raises complex issues about which thoughtful people may disagree.  Students are expected to discuss issues respectfully and to honor differing points of view.  The University and its School of Continuing and Professional Studies do not discriminate in any of their programs, procedures, or practices against any person on the basis of age, citizenship, color, handicap, national origin, political affiliation, race, religion, sex, sexual orientation, or status as a disabled veteran or veteran of the Vietnam era.  The University operates equal opportunity and affirmative action programs for faculty, staff, and students.  The </w:t>
            </w:r>
            <w:smartTag w:uri="urn:schemas-microsoft-com:office:smarttags" w:element="PlaceType">
              <w:smartTag w:uri="urn:schemas-microsoft-com:office:smarttags" w:element="PlaceType">
                <w:r w:rsidRPr="003611A9">
                  <w:rPr>
                    <w:rFonts w:ascii="Calibri" w:eastAsia="Times New Roman" w:hAnsi="Calibri"/>
                    <w:sz w:val="22"/>
                    <w:szCs w:val="22"/>
                  </w:rPr>
                  <w:t>University</w:t>
                </w:r>
              </w:smartTag>
              <w:r w:rsidRPr="003611A9">
                <w:rPr>
                  <w:rFonts w:ascii="Calibri" w:eastAsia="Times New Roman" w:hAnsi="Calibri"/>
                  <w:sz w:val="22"/>
                  <w:szCs w:val="22"/>
                </w:rPr>
                <w:t xml:space="preserve"> of </w:t>
              </w:r>
              <w:smartTag w:uri="urn:schemas-microsoft-com:office:smarttags" w:element="PlaceType">
                <w:r w:rsidRPr="003611A9">
                  <w:rPr>
                    <w:rFonts w:ascii="Calibri" w:eastAsia="Times New Roman" w:hAnsi="Calibri"/>
                    <w:sz w:val="22"/>
                    <w:szCs w:val="22"/>
                  </w:rPr>
                  <w:t>Virginia</w:t>
                </w:r>
              </w:smartTag>
            </w:smartTag>
            <w:r w:rsidRPr="003611A9">
              <w:rPr>
                <w:rFonts w:ascii="Calibri" w:eastAsia="Times New Roman" w:hAnsi="Calibri"/>
                <w:sz w:val="22"/>
                <w:szCs w:val="22"/>
              </w:rPr>
              <w:t xml:space="preserve"> is an Equal Opportunity/Affirmative Action Employer.  Any applicant for admission or employment, or any student who feels discriminated against should contact the University’s Office of Equal Opportunity Programs (EOP) at Poe Alley, West Lawn, </w:t>
            </w:r>
            <w:proofErr w:type="spellStart"/>
            <w:smartTag w:uri="urn:schemas-microsoft-com:office:smarttags" w:element="PlaceType">
              <w:smartTag w:uri="urn:schemas-microsoft-com:office:smarttags" w:element="PlaceType">
                <w:r w:rsidRPr="003611A9">
                  <w:rPr>
                    <w:rFonts w:ascii="Calibri" w:eastAsia="Times New Roman" w:hAnsi="Calibri"/>
                    <w:sz w:val="22"/>
                    <w:szCs w:val="22"/>
                  </w:rPr>
                  <w:t>Charlottesville</w:t>
                </w:r>
              </w:smartTag>
              <w:r w:rsidRPr="003611A9">
                <w:rPr>
                  <w:rFonts w:ascii="Calibri" w:eastAsia="Times New Roman" w:hAnsi="Calibri"/>
                  <w:sz w:val="22"/>
                  <w:szCs w:val="22"/>
                </w:rPr>
                <w:t>,</w:t>
              </w:r>
              <w:smartTag w:uri="urn:schemas-microsoft-com:office:smarttags" w:element="PlaceType">
                <w:r w:rsidRPr="003611A9">
                  <w:rPr>
                    <w:rFonts w:ascii="Calibri" w:eastAsia="Times New Roman" w:hAnsi="Calibri"/>
                    <w:sz w:val="22"/>
                    <w:szCs w:val="22"/>
                  </w:rPr>
                  <w:t>Virginia</w:t>
                </w:r>
              </w:smartTag>
              <w:proofErr w:type="spellEnd"/>
              <w:r w:rsidRPr="003611A9">
                <w:rPr>
                  <w:rFonts w:ascii="Calibri" w:eastAsia="Times New Roman" w:hAnsi="Calibri"/>
                  <w:sz w:val="22"/>
                  <w:szCs w:val="22"/>
                </w:rPr>
                <w:t xml:space="preserve"> , </w:t>
              </w:r>
              <w:smartTag w:uri="urn:schemas-microsoft-com:office:smarttags" w:element="PlaceType">
                <w:r w:rsidRPr="003611A9">
                  <w:rPr>
                    <w:rFonts w:ascii="Calibri" w:eastAsia="Times New Roman" w:hAnsi="Calibri"/>
                    <w:sz w:val="22"/>
                    <w:szCs w:val="22"/>
                  </w:rPr>
                  <w:t>22903</w:t>
                </w:r>
              </w:smartTag>
            </w:smartTag>
            <w:r w:rsidRPr="003611A9">
              <w:rPr>
                <w:rFonts w:ascii="Calibri" w:eastAsia="Times New Roman" w:hAnsi="Calibri"/>
                <w:sz w:val="22"/>
                <w:szCs w:val="22"/>
              </w:rPr>
              <w:t>.</w:t>
            </w:r>
          </w:p>
          <w:p w:rsidR="003611A9" w:rsidRPr="003611A9" w:rsidRDefault="003611A9" w:rsidP="003611A9">
            <w:pPr>
              <w:rPr>
                <w:rFonts w:ascii="Calibri" w:eastAsia="Times New Roman" w:hAnsi="Calibri"/>
                <w:lang w:val="pt-BR"/>
              </w:rPr>
            </w:pPr>
            <w:r w:rsidRPr="003611A9">
              <w:rPr>
                <w:rFonts w:ascii="Calibri" w:eastAsia="Times New Roman" w:hAnsi="Calibri"/>
                <w:b/>
                <w:sz w:val="22"/>
                <w:szCs w:val="22"/>
                <w:lang w:val="pt-BR"/>
              </w:rPr>
              <w:t>FERPA</w:t>
            </w:r>
          </w:p>
          <w:p w:rsidR="003611A9" w:rsidRPr="003611A9" w:rsidRDefault="003611A9" w:rsidP="003611A9">
            <w:pPr>
              <w:rPr>
                <w:rFonts w:ascii="Calibri" w:eastAsia="Times New Roman" w:hAnsi="Calibri"/>
                <w:lang w:val="pt-BR"/>
              </w:rPr>
            </w:pPr>
            <w:r w:rsidRPr="003611A9">
              <w:rPr>
                <w:rFonts w:ascii="Calibri" w:eastAsia="Times New Roman" w:hAnsi="Calibri"/>
                <w:sz w:val="22"/>
                <w:szCs w:val="22"/>
                <w:lang w:val="pt-BR"/>
              </w:rPr>
              <w:t>Academic Policy</w:t>
            </w:r>
          </w:p>
          <w:p w:rsidR="003611A9" w:rsidRPr="003611A9" w:rsidRDefault="003611A9" w:rsidP="003611A9">
            <w:pPr>
              <w:rPr>
                <w:rFonts w:ascii="Calibri" w:eastAsia="Times New Roman" w:hAnsi="Calibri"/>
                <w:lang w:val="pt-BR"/>
              </w:rPr>
            </w:pPr>
            <w:r w:rsidRPr="003611A9">
              <w:rPr>
                <w:rFonts w:ascii="Calibri" w:eastAsia="Times New Roman" w:hAnsi="Calibri"/>
                <w:sz w:val="22"/>
                <w:szCs w:val="22"/>
                <w:lang w:val="pt-BR"/>
              </w:rPr>
              <w:t>–</w:t>
            </w:r>
            <w:hyperlink r:id="rId18" w:history="1">
              <w:r w:rsidRPr="003611A9">
                <w:rPr>
                  <w:rFonts w:ascii="Calibri" w:eastAsia="Times New Roman" w:hAnsi="Calibri"/>
                  <w:color w:val="0000FF"/>
                  <w:sz w:val="22"/>
                  <w:szCs w:val="22"/>
                  <w:u w:val="single"/>
                  <w:lang w:val="pt-BR"/>
                </w:rPr>
                <w:t>http://www.virginia.edu/registrar/privacy.html</w:t>
              </w:r>
            </w:hyperlink>
          </w:p>
          <w:p w:rsidR="003611A9" w:rsidRPr="003611A9" w:rsidRDefault="003611A9" w:rsidP="003611A9">
            <w:pPr>
              <w:rPr>
                <w:rFonts w:ascii="Calibri" w:eastAsia="Times New Roman" w:hAnsi="Calibri"/>
              </w:rPr>
            </w:pPr>
            <w:r w:rsidRPr="003611A9">
              <w:rPr>
                <w:rFonts w:ascii="Calibri" w:eastAsia="Times New Roman" w:hAnsi="Calibri"/>
                <w:sz w:val="22"/>
                <w:szCs w:val="22"/>
              </w:rPr>
              <w:t>Family Educational Rights &amp; Privacy Act (FERPA)</w:t>
            </w:r>
          </w:p>
          <w:p w:rsidR="003611A9" w:rsidRPr="003611A9" w:rsidRDefault="003611A9" w:rsidP="003611A9">
            <w:pPr>
              <w:rPr>
                <w:rFonts w:ascii="Calibri" w:eastAsia="Times New Roman" w:hAnsi="Calibri"/>
              </w:rPr>
            </w:pPr>
            <w:r w:rsidRPr="003611A9">
              <w:rPr>
                <w:rFonts w:ascii="Calibri" w:eastAsia="Times New Roman" w:hAnsi="Calibri"/>
                <w:sz w:val="22"/>
                <w:szCs w:val="22"/>
              </w:rPr>
              <w:t>Annual Notification</w:t>
            </w:r>
          </w:p>
          <w:p w:rsidR="003611A9" w:rsidRPr="003611A9" w:rsidRDefault="003611A9" w:rsidP="00042EB6">
            <w:pPr>
              <w:rPr>
                <w:rFonts w:ascii="Calibri" w:eastAsia="Calibri" w:hAnsi="Calibri"/>
              </w:rPr>
            </w:pPr>
            <w:r w:rsidRPr="003611A9">
              <w:rPr>
                <w:rFonts w:ascii="Calibri" w:eastAsia="Times New Roman" w:hAnsi="Calibri"/>
                <w:sz w:val="22"/>
                <w:szCs w:val="22"/>
              </w:rPr>
              <w:t>Students attending, or who have attended, the University of Virginia are given certain rights under the Family Educational Rights and Privacy Act of 1974 as amended (20 U.S.C. 1232g) and Rules of the Department of Education (34 C.F.R. Part 99) implementing this Act.</w:t>
            </w:r>
          </w:p>
        </w:tc>
      </w:tr>
    </w:tbl>
    <w:p w:rsidR="003611A9" w:rsidRDefault="003611A9" w:rsidP="003611A9">
      <w:pPr>
        <w:pStyle w:val="ListParagraph"/>
        <w:ind w:left="-180"/>
        <w:rPr>
          <w:rFonts w:cs="Arial"/>
        </w:rPr>
      </w:pPr>
    </w:p>
    <w:p w:rsidR="000B2009" w:rsidRDefault="000B2009"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961A4D" w:rsidRDefault="00961A4D" w:rsidP="003611A9">
      <w:pPr>
        <w:pStyle w:val="ListParagraph"/>
        <w:ind w:left="-180"/>
        <w:rPr>
          <w:rFonts w:cs="Arial"/>
          <w:sz w:val="22"/>
          <w:szCs w:val="22"/>
        </w:rPr>
      </w:pPr>
    </w:p>
    <w:p w:rsidR="00042EB6" w:rsidRDefault="00042EB6" w:rsidP="003611A9">
      <w:pPr>
        <w:pStyle w:val="ListParagraph"/>
        <w:ind w:left="-180"/>
        <w:rPr>
          <w:rFonts w:cs="Arial"/>
          <w:sz w:val="22"/>
          <w:szCs w:val="22"/>
        </w:rPr>
      </w:pPr>
    </w:p>
    <w:p w:rsidR="00042EB6" w:rsidRDefault="00042EB6" w:rsidP="003611A9">
      <w:pPr>
        <w:pStyle w:val="ListParagraph"/>
        <w:ind w:left="-180"/>
        <w:rPr>
          <w:rFonts w:cs="Arial"/>
          <w:sz w:val="22"/>
          <w:szCs w:val="22"/>
        </w:rPr>
      </w:pPr>
    </w:p>
    <w:p w:rsidR="000B2009" w:rsidRDefault="000B2009" w:rsidP="000B2009">
      <w:pPr>
        <w:jc w:val="center"/>
      </w:pPr>
      <w:r>
        <w:lastRenderedPageBreak/>
        <w:t>BUS 5100 Course Schedule</w:t>
      </w:r>
    </w:p>
    <w:tbl>
      <w:tblPr>
        <w:tblStyle w:val="TableGrid"/>
        <w:tblW w:w="0" w:type="auto"/>
        <w:tblLook w:val="04A0" w:firstRow="1" w:lastRow="0" w:firstColumn="1" w:lastColumn="0" w:noHBand="0" w:noVBand="1"/>
      </w:tblPr>
      <w:tblGrid>
        <w:gridCol w:w="2394"/>
        <w:gridCol w:w="3833"/>
        <w:gridCol w:w="2881"/>
      </w:tblGrid>
      <w:tr w:rsidR="000B2009" w:rsidTr="00E2612D">
        <w:tc>
          <w:tcPr>
            <w:tcW w:w="2394" w:type="dxa"/>
          </w:tcPr>
          <w:p w:rsidR="000B2009" w:rsidRDefault="000B2009" w:rsidP="00E2612D">
            <w:r>
              <w:t>Class Meeting Dates</w:t>
            </w:r>
          </w:p>
        </w:tc>
        <w:tc>
          <w:tcPr>
            <w:tcW w:w="3833" w:type="dxa"/>
          </w:tcPr>
          <w:p w:rsidR="000B2009" w:rsidRDefault="000B2009" w:rsidP="00E2612D">
            <w:r>
              <w:t>Assignments</w:t>
            </w:r>
          </w:p>
        </w:tc>
        <w:tc>
          <w:tcPr>
            <w:tcW w:w="2881" w:type="dxa"/>
          </w:tcPr>
          <w:p w:rsidR="000B2009" w:rsidRDefault="000B2009" w:rsidP="00E2612D">
            <w:r>
              <w:t>Required Reading</w:t>
            </w:r>
          </w:p>
        </w:tc>
      </w:tr>
      <w:tr w:rsidR="000B2009" w:rsidTr="00E2612D">
        <w:tc>
          <w:tcPr>
            <w:tcW w:w="2394" w:type="dxa"/>
          </w:tcPr>
          <w:p w:rsidR="000B2009" w:rsidRDefault="00CD7F36" w:rsidP="00CD7F36">
            <w:r>
              <w:t>Meeting</w:t>
            </w:r>
            <w:r w:rsidR="000B2009">
              <w:t xml:space="preserve"> 1, </w:t>
            </w:r>
            <w:r w:rsidR="00C76521">
              <w:t>1</w:t>
            </w:r>
            <w:r>
              <w:t>1</w:t>
            </w:r>
            <w:r w:rsidR="000B2009">
              <w:t>/</w:t>
            </w:r>
            <w:r>
              <w:t>1</w:t>
            </w:r>
            <w:r w:rsidR="000B2009">
              <w:t>/1</w:t>
            </w:r>
            <w:r w:rsidR="00C76521">
              <w:t>4</w:t>
            </w:r>
            <w:r>
              <w:t xml:space="preserve"> (asynchronous) (“A”)</w:t>
            </w:r>
          </w:p>
        </w:tc>
        <w:tc>
          <w:tcPr>
            <w:tcW w:w="3833" w:type="dxa"/>
          </w:tcPr>
          <w:p w:rsidR="00E2612D" w:rsidRDefault="00E2612D" w:rsidP="00E2612D">
            <w:r>
              <w:t>Course housekeeping and introduction</w:t>
            </w:r>
            <w:r w:rsidR="000C3E1B">
              <w:t>.</w:t>
            </w:r>
            <w:r w:rsidR="00F34579">
              <w:t xml:space="preserve">  </w:t>
            </w:r>
            <w:r>
              <w:t xml:space="preserve">Jurisdiction and </w:t>
            </w:r>
            <w:r w:rsidR="000C3E1B">
              <w:t>v</w:t>
            </w:r>
            <w:r>
              <w:t xml:space="preserve">enue in </w:t>
            </w:r>
            <w:r w:rsidR="000C3E1B">
              <w:t>c</w:t>
            </w:r>
            <w:r>
              <w:t>yberspace</w:t>
            </w:r>
            <w:r w:rsidR="000C3E1B">
              <w:t>.</w:t>
            </w:r>
          </w:p>
          <w:p w:rsidR="00E2612D" w:rsidRDefault="00E2612D" w:rsidP="00E2612D">
            <w:r>
              <w:t xml:space="preserve">Discussion topics uploaded to UVA </w:t>
            </w:r>
            <w:proofErr w:type="spellStart"/>
            <w:r>
              <w:t>Collab</w:t>
            </w:r>
            <w:proofErr w:type="spellEnd"/>
            <w:r>
              <w:t>.</w:t>
            </w:r>
          </w:p>
        </w:tc>
        <w:tc>
          <w:tcPr>
            <w:tcW w:w="2881" w:type="dxa"/>
          </w:tcPr>
          <w:p w:rsidR="000B2009" w:rsidRDefault="00E2612D" w:rsidP="00E2612D">
            <w:r>
              <w:t>Craig</w:t>
            </w:r>
            <w:r w:rsidR="000B2009">
              <w:t xml:space="preserve">, </w:t>
            </w:r>
            <w:proofErr w:type="spellStart"/>
            <w:r w:rsidR="000B2009">
              <w:t>ch.</w:t>
            </w:r>
            <w:proofErr w:type="spellEnd"/>
            <w:r w:rsidR="000B2009">
              <w:t xml:space="preserve"> 1</w:t>
            </w:r>
          </w:p>
          <w:p w:rsidR="000B2009" w:rsidRDefault="00E2612D" w:rsidP="00E2612D">
            <w:proofErr w:type="spellStart"/>
            <w:r>
              <w:t>Collab</w:t>
            </w:r>
            <w:proofErr w:type="spellEnd"/>
            <w:r>
              <w:t>. down</w:t>
            </w:r>
            <w:r w:rsidR="000B2009">
              <w:t>loads</w:t>
            </w:r>
          </w:p>
        </w:tc>
      </w:tr>
      <w:tr w:rsidR="000B2009" w:rsidTr="00E2612D">
        <w:tc>
          <w:tcPr>
            <w:tcW w:w="2394" w:type="dxa"/>
          </w:tcPr>
          <w:p w:rsidR="000B2009" w:rsidRDefault="00CD7F36" w:rsidP="00CD7F36">
            <w:r>
              <w:t>Meeting</w:t>
            </w:r>
            <w:r w:rsidR="000B2009">
              <w:t xml:space="preserve"> 2, </w:t>
            </w:r>
            <w:r>
              <w:t>11</w:t>
            </w:r>
            <w:r w:rsidR="000B2009">
              <w:t>/</w:t>
            </w:r>
            <w:r w:rsidR="00C76521">
              <w:t>5</w:t>
            </w:r>
            <w:r w:rsidR="000B2009">
              <w:t>/1</w:t>
            </w:r>
            <w:r w:rsidR="00C76521">
              <w:t>4</w:t>
            </w:r>
          </w:p>
          <w:p w:rsidR="00CD7F36" w:rsidRDefault="00CD7F36" w:rsidP="00CD7F36">
            <w:r>
              <w:t>(synchronous) (“S”)</w:t>
            </w:r>
          </w:p>
        </w:tc>
        <w:tc>
          <w:tcPr>
            <w:tcW w:w="3833" w:type="dxa"/>
          </w:tcPr>
          <w:p w:rsidR="000B2009" w:rsidRDefault="000C3E1B" w:rsidP="00E2612D">
            <w:r>
              <w:t xml:space="preserve">Copyright </w:t>
            </w:r>
            <w:r w:rsidR="00284FC6">
              <w:t xml:space="preserve">and trademark </w:t>
            </w:r>
            <w:r>
              <w:t>law in the digital age.</w:t>
            </w:r>
          </w:p>
          <w:p w:rsidR="000B2009" w:rsidRDefault="000B2009" w:rsidP="00E2612D">
            <w:r>
              <w:t xml:space="preserve">Discussion topics uploaded to UVA </w:t>
            </w:r>
            <w:proofErr w:type="spellStart"/>
            <w:r>
              <w:t>Collab</w:t>
            </w:r>
            <w:proofErr w:type="spellEnd"/>
            <w:r w:rsidR="00E2612D">
              <w:t>.</w:t>
            </w:r>
          </w:p>
        </w:tc>
        <w:tc>
          <w:tcPr>
            <w:tcW w:w="2881" w:type="dxa"/>
          </w:tcPr>
          <w:p w:rsidR="000B2009" w:rsidRDefault="00E2612D" w:rsidP="00E2612D">
            <w:r>
              <w:t>Craig</w:t>
            </w:r>
            <w:r w:rsidR="000B2009">
              <w:t xml:space="preserve">, </w:t>
            </w:r>
            <w:proofErr w:type="spellStart"/>
            <w:r w:rsidR="000B2009">
              <w:t>ch</w:t>
            </w:r>
            <w:r w:rsidR="00284FC6">
              <w:t>s</w:t>
            </w:r>
            <w:proofErr w:type="spellEnd"/>
            <w:r w:rsidR="000B2009">
              <w:t xml:space="preserve">. </w:t>
            </w:r>
            <w:r>
              <w:t>2</w:t>
            </w:r>
            <w:r w:rsidR="00284FC6">
              <w:t xml:space="preserve"> and 3</w:t>
            </w:r>
          </w:p>
          <w:p w:rsidR="000B2009" w:rsidRDefault="00E2612D" w:rsidP="00E2612D">
            <w:proofErr w:type="spellStart"/>
            <w:r>
              <w:t>Collab</w:t>
            </w:r>
            <w:proofErr w:type="spellEnd"/>
            <w:r>
              <w:t>. downloads</w:t>
            </w:r>
          </w:p>
        </w:tc>
      </w:tr>
      <w:tr w:rsidR="000B2009" w:rsidTr="00E2612D">
        <w:tc>
          <w:tcPr>
            <w:tcW w:w="2394" w:type="dxa"/>
          </w:tcPr>
          <w:p w:rsidR="000B2009" w:rsidRDefault="00CD7F36" w:rsidP="00CD7F36">
            <w:r>
              <w:t>Meeting</w:t>
            </w:r>
            <w:r w:rsidR="000B2009">
              <w:t xml:space="preserve"> 3, </w:t>
            </w:r>
            <w:r>
              <w:t>11</w:t>
            </w:r>
            <w:r w:rsidR="000B2009">
              <w:t>/</w:t>
            </w:r>
            <w:r>
              <w:t>8</w:t>
            </w:r>
            <w:r w:rsidR="000B2009">
              <w:t>/1</w:t>
            </w:r>
            <w:r w:rsidR="00C76521">
              <w:t>4</w:t>
            </w:r>
            <w:r>
              <w:t xml:space="preserve"> (A)</w:t>
            </w:r>
          </w:p>
        </w:tc>
        <w:tc>
          <w:tcPr>
            <w:tcW w:w="3833" w:type="dxa"/>
          </w:tcPr>
          <w:p w:rsidR="00284FC6" w:rsidRDefault="00284FC6" w:rsidP="00E2612D">
            <w:r w:rsidRPr="00284FC6">
              <w:t>The legal and regulatory issues regarding incident response and disaster recovery plans and operations.</w:t>
            </w:r>
          </w:p>
          <w:p w:rsidR="000B2009" w:rsidRDefault="000B2009" w:rsidP="00E2612D">
            <w:r>
              <w:t xml:space="preserve">Discussion topics uploaded to UVA </w:t>
            </w:r>
            <w:proofErr w:type="spellStart"/>
            <w:r>
              <w:t>Collab</w:t>
            </w:r>
            <w:proofErr w:type="spellEnd"/>
            <w:r w:rsidR="00E2612D">
              <w:t>.</w:t>
            </w:r>
          </w:p>
        </w:tc>
        <w:tc>
          <w:tcPr>
            <w:tcW w:w="2881" w:type="dxa"/>
          </w:tcPr>
          <w:p w:rsidR="000B2009" w:rsidRDefault="00E2612D" w:rsidP="00E2612D">
            <w:proofErr w:type="spellStart"/>
            <w:r>
              <w:t>Collab</w:t>
            </w:r>
            <w:proofErr w:type="spellEnd"/>
            <w:r>
              <w:t>. downloads</w:t>
            </w:r>
          </w:p>
        </w:tc>
      </w:tr>
      <w:tr w:rsidR="000B2009" w:rsidTr="00E2612D">
        <w:tc>
          <w:tcPr>
            <w:tcW w:w="2394" w:type="dxa"/>
          </w:tcPr>
          <w:p w:rsidR="000B2009" w:rsidRDefault="00CD7F36" w:rsidP="00CD7F36">
            <w:r>
              <w:t>Meeting</w:t>
            </w:r>
            <w:r w:rsidR="000B2009">
              <w:t xml:space="preserve"> 4, </w:t>
            </w:r>
            <w:r>
              <w:t>11</w:t>
            </w:r>
            <w:r w:rsidR="000B2009">
              <w:t>/</w:t>
            </w:r>
            <w:r w:rsidR="00C76521">
              <w:t>1</w:t>
            </w:r>
            <w:r>
              <w:t>2</w:t>
            </w:r>
            <w:r w:rsidR="00C76521">
              <w:t>/14</w:t>
            </w:r>
            <w:r>
              <w:t xml:space="preserve"> (S)</w:t>
            </w:r>
          </w:p>
        </w:tc>
        <w:tc>
          <w:tcPr>
            <w:tcW w:w="3833" w:type="dxa"/>
          </w:tcPr>
          <w:p w:rsidR="000B2009" w:rsidRDefault="000C3E1B" w:rsidP="00E2612D">
            <w:r>
              <w:t>Patents and trade secrets.</w:t>
            </w:r>
          </w:p>
          <w:p w:rsidR="00E2612D" w:rsidRDefault="00E2612D" w:rsidP="00E2612D">
            <w:r>
              <w:t xml:space="preserve">Discussion topics uploaded to UVA </w:t>
            </w:r>
            <w:proofErr w:type="spellStart"/>
            <w:r>
              <w:t>Collab</w:t>
            </w:r>
            <w:proofErr w:type="spellEnd"/>
            <w:r>
              <w:t>.</w:t>
            </w:r>
          </w:p>
        </w:tc>
        <w:tc>
          <w:tcPr>
            <w:tcW w:w="2881" w:type="dxa"/>
          </w:tcPr>
          <w:p w:rsidR="00E2612D" w:rsidRDefault="00E2612D" w:rsidP="00E2612D">
            <w:r>
              <w:t xml:space="preserve">Craig, </w:t>
            </w:r>
            <w:proofErr w:type="spellStart"/>
            <w:r>
              <w:t>ch.</w:t>
            </w:r>
            <w:proofErr w:type="spellEnd"/>
            <w:r>
              <w:t xml:space="preserve"> 4</w:t>
            </w:r>
          </w:p>
          <w:p w:rsidR="000B2009" w:rsidRDefault="00E2612D" w:rsidP="00E2612D">
            <w:proofErr w:type="spellStart"/>
            <w:r>
              <w:t>Collab</w:t>
            </w:r>
            <w:proofErr w:type="spellEnd"/>
            <w:r>
              <w:t>. downloads</w:t>
            </w:r>
          </w:p>
        </w:tc>
      </w:tr>
      <w:tr w:rsidR="00CD7F36" w:rsidTr="00E2612D">
        <w:tc>
          <w:tcPr>
            <w:tcW w:w="2394" w:type="dxa"/>
          </w:tcPr>
          <w:p w:rsidR="00CD7F36" w:rsidRDefault="00CD7F36" w:rsidP="00CD7F36">
            <w:r>
              <w:t>Meeting 5, 11/15/14 (A)</w:t>
            </w:r>
          </w:p>
        </w:tc>
        <w:tc>
          <w:tcPr>
            <w:tcW w:w="3833" w:type="dxa"/>
          </w:tcPr>
          <w:p w:rsidR="00CD7F36" w:rsidRDefault="00CD7F36" w:rsidP="00CD7F36">
            <w:r>
              <w:t>Online tax-related issues.</w:t>
            </w:r>
          </w:p>
          <w:p w:rsidR="00CD7F36" w:rsidRDefault="00CD7F36" w:rsidP="00CD7F36">
            <w:r>
              <w:t xml:space="preserve">Discussion topics uploaded to UVA </w:t>
            </w:r>
            <w:proofErr w:type="spellStart"/>
            <w:r>
              <w:t>Collab</w:t>
            </w:r>
            <w:proofErr w:type="spellEnd"/>
            <w:r>
              <w:t>.</w:t>
            </w:r>
          </w:p>
        </w:tc>
        <w:tc>
          <w:tcPr>
            <w:tcW w:w="2881" w:type="dxa"/>
          </w:tcPr>
          <w:p w:rsidR="00CD7F36" w:rsidRDefault="00CD7F36" w:rsidP="00CD7F36">
            <w:r>
              <w:t xml:space="preserve">Craig, </w:t>
            </w:r>
            <w:proofErr w:type="spellStart"/>
            <w:r>
              <w:t>ch.</w:t>
            </w:r>
            <w:proofErr w:type="spellEnd"/>
            <w:r>
              <w:t xml:space="preserve"> 6</w:t>
            </w:r>
          </w:p>
          <w:p w:rsidR="00CD7F36" w:rsidRDefault="00CD7F36" w:rsidP="00CD7F36">
            <w:proofErr w:type="spellStart"/>
            <w:r>
              <w:t>Collab</w:t>
            </w:r>
            <w:proofErr w:type="spellEnd"/>
            <w:r>
              <w:t>. downloads</w:t>
            </w:r>
          </w:p>
        </w:tc>
      </w:tr>
      <w:tr w:rsidR="000B2009" w:rsidTr="00E2612D">
        <w:tc>
          <w:tcPr>
            <w:tcW w:w="2394" w:type="dxa"/>
          </w:tcPr>
          <w:p w:rsidR="000B2009" w:rsidRDefault="00CD7F36" w:rsidP="00CD7F36">
            <w:r>
              <w:t>Meeting 6</w:t>
            </w:r>
            <w:r w:rsidR="000B2009">
              <w:t xml:space="preserve">, </w:t>
            </w:r>
            <w:r>
              <w:t>11</w:t>
            </w:r>
            <w:r w:rsidR="000B2009">
              <w:t>/</w:t>
            </w:r>
            <w:r>
              <w:t>19</w:t>
            </w:r>
            <w:r w:rsidR="000B2009">
              <w:t>/1</w:t>
            </w:r>
            <w:r w:rsidR="00C76521">
              <w:t>4</w:t>
            </w:r>
            <w:r>
              <w:t xml:space="preserve"> (S)</w:t>
            </w:r>
          </w:p>
        </w:tc>
        <w:tc>
          <w:tcPr>
            <w:tcW w:w="3833" w:type="dxa"/>
          </w:tcPr>
          <w:p w:rsidR="000C3E1B" w:rsidRDefault="000C3E1B" w:rsidP="00E2612D">
            <w:r>
              <w:t>E-commerce and online contracts.</w:t>
            </w:r>
          </w:p>
          <w:p w:rsidR="000B2009" w:rsidRPr="00E2612D" w:rsidRDefault="000B2009" w:rsidP="00E2612D">
            <w:r w:rsidRPr="00E2612D">
              <w:t xml:space="preserve">Discussion topics uploaded to UVA </w:t>
            </w:r>
            <w:proofErr w:type="spellStart"/>
            <w:r w:rsidRPr="00E2612D">
              <w:t>Collab</w:t>
            </w:r>
            <w:proofErr w:type="spellEnd"/>
            <w:r w:rsidR="00E2612D" w:rsidRPr="00E2612D">
              <w:t>.</w:t>
            </w:r>
          </w:p>
        </w:tc>
        <w:tc>
          <w:tcPr>
            <w:tcW w:w="2881" w:type="dxa"/>
          </w:tcPr>
          <w:p w:rsidR="00E2612D" w:rsidRDefault="00E2612D" w:rsidP="00E2612D">
            <w:r>
              <w:t xml:space="preserve">Craig, </w:t>
            </w:r>
            <w:proofErr w:type="spellStart"/>
            <w:r>
              <w:t>ch.</w:t>
            </w:r>
            <w:proofErr w:type="spellEnd"/>
            <w:r>
              <w:t xml:space="preserve"> 5</w:t>
            </w:r>
          </w:p>
          <w:p w:rsidR="000B2009" w:rsidRPr="00E2612D" w:rsidRDefault="00E2612D" w:rsidP="00E2612D">
            <w:proofErr w:type="spellStart"/>
            <w:r w:rsidRPr="00E2612D">
              <w:t>Collab</w:t>
            </w:r>
            <w:proofErr w:type="spellEnd"/>
            <w:r w:rsidRPr="00E2612D">
              <w:t>. downloads</w:t>
            </w:r>
          </w:p>
        </w:tc>
      </w:tr>
      <w:tr w:rsidR="000B2009" w:rsidTr="00E2612D">
        <w:tc>
          <w:tcPr>
            <w:tcW w:w="2394" w:type="dxa"/>
          </w:tcPr>
          <w:p w:rsidR="000B2009" w:rsidRDefault="00CD7F36" w:rsidP="00CD7F36">
            <w:r>
              <w:t>Meeting</w:t>
            </w:r>
            <w:r w:rsidR="000B2009">
              <w:t xml:space="preserve"> 7, </w:t>
            </w:r>
            <w:r>
              <w:t>11</w:t>
            </w:r>
            <w:r w:rsidR="000B2009">
              <w:t>/</w:t>
            </w:r>
            <w:r>
              <w:t>2</w:t>
            </w:r>
            <w:r w:rsidR="00C76521">
              <w:t>2</w:t>
            </w:r>
            <w:r w:rsidR="000B2009">
              <w:t>/1</w:t>
            </w:r>
            <w:r w:rsidR="00C76521">
              <w:t>4</w:t>
            </w:r>
            <w:r>
              <w:t xml:space="preserve"> (A)</w:t>
            </w:r>
          </w:p>
        </w:tc>
        <w:tc>
          <w:tcPr>
            <w:tcW w:w="3833" w:type="dxa"/>
          </w:tcPr>
          <w:p w:rsidR="00284FC6" w:rsidRDefault="00284FC6" w:rsidP="00E2612D">
            <w:r>
              <w:t>Online contract enforcement and remedies.</w:t>
            </w:r>
          </w:p>
          <w:p w:rsidR="00E2612D" w:rsidRDefault="000B2009" w:rsidP="00284FC6">
            <w:r>
              <w:t xml:space="preserve">Issue the </w:t>
            </w:r>
            <w:r w:rsidR="00525B45">
              <w:t>m</w:t>
            </w:r>
            <w:r w:rsidR="00E2612D">
              <w:t>idterm</w:t>
            </w:r>
            <w:r>
              <w:t xml:space="preserve"> </w:t>
            </w:r>
            <w:r w:rsidR="00525B45">
              <w:t>e</w:t>
            </w:r>
            <w:r>
              <w:t>xam</w:t>
            </w:r>
          </w:p>
        </w:tc>
        <w:tc>
          <w:tcPr>
            <w:tcW w:w="2881" w:type="dxa"/>
          </w:tcPr>
          <w:p w:rsidR="000B2009" w:rsidRDefault="00E2612D" w:rsidP="00E2612D">
            <w:proofErr w:type="spellStart"/>
            <w:r>
              <w:t>Collab</w:t>
            </w:r>
            <w:proofErr w:type="spellEnd"/>
            <w:r>
              <w:t>. downloads</w:t>
            </w:r>
          </w:p>
        </w:tc>
      </w:tr>
      <w:tr w:rsidR="000B2009" w:rsidTr="00E2612D">
        <w:tc>
          <w:tcPr>
            <w:tcW w:w="2394" w:type="dxa"/>
          </w:tcPr>
          <w:p w:rsidR="000B2009" w:rsidRDefault="00CD7F36" w:rsidP="00CD7F36">
            <w:r>
              <w:t xml:space="preserve">Meeting </w:t>
            </w:r>
            <w:r w:rsidR="000B2009">
              <w:t xml:space="preserve">8, </w:t>
            </w:r>
            <w:r>
              <w:t>11</w:t>
            </w:r>
            <w:r w:rsidR="000B2009">
              <w:t>/</w:t>
            </w:r>
            <w:r>
              <w:t>26</w:t>
            </w:r>
            <w:r w:rsidR="000B2009">
              <w:t>/1</w:t>
            </w:r>
            <w:r w:rsidR="00C76521">
              <w:t>4</w:t>
            </w:r>
            <w:r>
              <w:t xml:space="preserve"> (S)</w:t>
            </w:r>
          </w:p>
        </w:tc>
        <w:tc>
          <w:tcPr>
            <w:tcW w:w="3833" w:type="dxa"/>
          </w:tcPr>
          <w:p w:rsidR="000B2009" w:rsidRDefault="000C3E1B" w:rsidP="00E2612D">
            <w:r>
              <w:t>The law, regulation and ethics of p</w:t>
            </w:r>
            <w:r w:rsidR="00935E19">
              <w:t>olicies</w:t>
            </w:r>
            <w:r>
              <w:t>.</w:t>
            </w:r>
            <w:r w:rsidR="00F34579">
              <w:t xml:space="preserve"> </w:t>
            </w:r>
            <w:r w:rsidR="000B2009">
              <w:t xml:space="preserve">The </w:t>
            </w:r>
            <w:r w:rsidR="00525B45">
              <w:t>m</w:t>
            </w:r>
            <w:r w:rsidR="00E2612D">
              <w:t>idterm</w:t>
            </w:r>
            <w:r w:rsidR="000B2009">
              <w:t xml:space="preserve"> </w:t>
            </w:r>
            <w:r w:rsidR="00525B45">
              <w:t>e</w:t>
            </w:r>
            <w:r w:rsidR="000B2009">
              <w:t xml:space="preserve">xam is </w:t>
            </w:r>
            <w:r w:rsidR="00525B45">
              <w:t>d</w:t>
            </w:r>
            <w:r w:rsidR="000B2009">
              <w:t>ue</w:t>
            </w:r>
            <w:r w:rsidR="00525B45">
              <w:t>.</w:t>
            </w:r>
          </w:p>
          <w:p w:rsidR="00E2612D" w:rsidRDefault="00E2612D" w:rsidP="00E2612D">
            <w:r>
              <w:t xml:space="preserve">Issue the </w:t>
            </w:r>
            <w:r w:rsidR="00525B45">
              <w:t>p</w:t>
            </w:r>
            <w:r>
              <w:t xml:space="preserve">olicy </w:t>
            </w:r>
            <w:r w:rsidR="00525B45">
              <w:t>d</w:t>
            </w:r>
            <w:r>
              <w:t xml:space="preserve">rafting </w:t>
            </w:r>
            <w:r w:rsidR="00525B45">
              <w:t>e</w:t>
            </w:r>
            <w:r>
              <w:t>xercise</w:t>
            </w:r>
            <w:r w:rsidR="00525B45">
              <w:t>.</w:t>
            </w:r>
          </w:p>
          <w:p w:rsidR="00E2612D" w:rsidRDefault="00E2612D" w:rsidP="00E2612D">
            <w:r>
              <w:t xml:space="preserve">Discussion topics uploaded to UVA </w:t>
            </w:r>
            <w:proofErr w:type="spellStart"/>
            <w:r>
              <w:t>Collab</w:t>
            </w:r>
            <w:proofErr w:type="spellEnd"/>
            <w:r>
              <w:t>.</w:t>
            </w:r>
          </w:p>
        </w:tc>
        <w:tc>
          <w:tcPr>
            <w:tcW w:w="2881" w:type="dxa"/>
          </w:tcPr>
          <w:p w:rsidR="00E2612D" w:rsidRDefault="00E2612D" w:rsidP="00E2612D">
            <w:proofErr w:type="spellStart"/>
            <w:r>
              <w:t>Collab</w:t>
            </w:r>
            <w:proofErr w:type="spellEnd"/>
            <w:r>
              <w:t>. downloads</w:t>
            </w:r>
          </w:p>
        </w:tc>
      </w:tr>
      <w:tr w:rsidR="000B2009" w:rsidTr="00E2612D">
        <w:tc>
          <w:tcPr>
            <w:tcW w:w="2394" w:type="dxa"/>
          </w:tcPr>
          <w:p w:rsidR="000B2009" w:rsidRDefault="00CD7F36" w:rsidP="00CD7F36">
            <w:r>
              <w:t>Meeting</w:t>
            </w:r>
            <w:r w:rsidR="00E2612D">
              <w:t xml:space="preserve"> 9, </w:t>
            </w:r>
            <w:r>
              <w:t>11</w:t>
            </w:r>
            <w:r w:rsidR="00E2612D">
              <w:t>/</w:t>
            </w:r>
            <w:r>
              <w:t>29/</w:t>
            </w:r>
            <w:r w:rsidR="00E2612D">
              <w:t>1</w:t>
            </w:r>
            <w:r w:rsidR="00C76521">
              <w:t>4</w:t>
            </w:r>
            <w:r>
              <w:t xml:space="preserve"> (A)</w:t>
            </w:r>
          </w:p>
        </w:tc>
        <w:tc>
          <w:tcPr>
            <w:tcW w:w="3833" w:type="dxa"/>
          </w:tcPr>
          <w:p w:rsidR="00935E19" w:rsidRDefault="00935E19" w:rsidP="00E2612D">
            <w:r>
              <w:t xml:space="preserve">Drafting </w:t>
            </w:r>
            <w:r w:rsidR="00525B45">
              <w:t>e</w:t>
            </w:r>
            <w:r>
              <w:t xml:space="preserve">ffective and </w:t>
            </w:r>
            <w:r w:rsidR="00525B45">
              <w:t>e</w:t>
            </w:r>
            <w:r>
              <w:t xml:space="preserve">nforceable </w:t>
            </w:r>
            <w:r w:rsidR="00525B45">
              <w:t>p</w:t>
            </w:r>
            <w:r>
              <w:t>olicies</w:t>
            </w:r>
            <w:r w:rsidR="000C3E1B">
              <w:t>.</w:t>
            </w:r>
          </w:p>
          <w:p w:rsidR="00E44E55" w:rsidRDefault="00E2612D" w:rsidP="000C3E1B">
            <w:r>
              <w:t xml:space="preserve">Discussion topics uploaded to UVA </w:t>
            </w:r>
            <w:proofErr w:type="spellStart"/>
            <w:r>
              <w:t>Collab</w:t>
            </w:r>
            <w:proofErr w:type="spellEnd"/>
            <w:r>
              <w:t>.</w:t>
            </w:r>
          </w:p>
        </w:tc>
        <w:tc>
          <w:tcPr>
            <w:tcW w:w="2881" w:type="dxa"/>
          </w:tcPr>
          <w:p w:rsidR="000B2009" w:rsidRDefault="00E2612D" w:rsidP="00E2612D">
            <w:proofErr w:type="spellStart"/>
            <w:r>
              <w:t>Collab</w:t>
            </w:r>
            <w:proofErr w:type="spellEnd"/>
            <w:r>
              <w:t>. downloads</w:t>
            </w:r>
          </w:p>
        </w:tc>
      </w:tr>
      <w:tr w:rsidR="000B2009" w:rsidTr="00E2612D">
        <w:tc>
          <w:tcPr>
            <w:tcW w:w="2394" w:type="dxa"/>
          </w:tcPr>
          <w:p w:rsidR="000B2009" w:rsidRDefault="00CD7F36" w:rsidP="00CD7F36">
            <w:r>
              <w:t>Meeting</w:t>
            </w:r>
            <w:r w:rsidR="00E2612D">
              <w:t xml:space="preserve"> 10, </w:t>
            </w:r>
            <w:r>
              <w:t>12</w:t>
            </w:r>
            <w:r w:rsidR="00E2612D">
              <w:t>/</w:t>
            </w:r>
            <w:r>
              <w:t>3</w:t>
            </w:r>
            <w:r w:rsidR="00E2612D">
              <w:t>/1</w:t>
            </w:r>
            <w:r w:rsidR="00C76521">
              <w:t>4</w:t>
            </w:r>
            <w:r>
              <w:t xml:space="preserve"> (S)</w:t>
            </w:r>
          </w:p>
        </w:tc>
        <w:tc>
          <w:tcPr>
            <w:tcW w:w="3833" w:type="dxa"/>
          </w:tcPr>
          <w:p w:rsidR="00F34579" w:rsidRDefault="00F34579" w:rsidP="00E2612D">
            <w:r w:rsidRPr="00F34579">
              <w:t>Cybercrime.</w:t>
            </w:r>
          </w:p>
          <w:p w:rsidR="000C3E1B" w:rsidRDefault="000C3E1B" w:rsidP="00E2612D">
            <w:r>
              <w:t>Tort law in cyberspace.</w:t>
            </w:r>
          </w:p>
          <w:p w:rsidR="00E2612D" w:rsidRDefault="00E2612D" w:rsidP="00E2612D">
            <w:r>
              <w:t xml:space="preserve">The </w:t>
            </w:r>
            <w:r w:rsidR="00525B45">
              <w:t>p</w:t>
            </w:r>
            <w:r>
              <w:t xml:space="preserve">olicy </w:t>
            </w:r>
            <w:r w:rsidR="00525B45">
              <w:t>d</w:t>
            </w:r>
            <w:r>
              <w:t xml:space="preserve">rafting </w:t>
            </w:r>
            <w:r w:rsidR="00525B45">
              <w:t>e</w:t>
            </w:r>
            <w:r>
              <w:t xml:space="preserve">xercise is </w:t>
            </w:r>
            <w:r w:rsidR="00525B45">
              <w:t>d</w:t>
            </w:r>
            <w:r>
              <w:t>ue</w:t>
            </w:r>
            <w:r w:rsidR="00525B45">
              <w:t>.</w:t>
            </w:r>
          </w:p>
          <w:p w:rsidR="00525B45" w:rsidRDefault="00E2612D" w:rsidP="00F34579">
            <w:r>
              <w:t xml:space="preserve">Discussion topics uploaded to UVA </w:t>
            </w:r>
            <w:proofErr w:type="spellStart"/>
            <w:r>
              <w:t>Collab</w:t>
            </w:r>
            <w:proofErr w:type="spellEnd"/>
            <w:r>
              <w:t>.</w:t>
            </w:r>
          </w:p>
        </w:tc>
        <w:tc>
          <w:tcPr>
            <w:tcW w:w="2881" w:type="dxa"/>
          </w:tcPr>
          <w:p w:rsidR="00935E19" w:rsidRDefault="00935E19" w:rsidP="00E2612D">
            <w:r>
              <w:t xml:space="preserve">Craig, </w:t>
            </w:r>
            <w:proofErr w:type="spellStart"/>
            <w:r>
              <w:t>ch</w:t>
            </w:r>
            <w:r w:rsidR="00F34579">
              <w:t>s</w:t>
            </w:r>
            <w:proofErr w:type="spellEnd"/>
            <w:r>
              <w:t xml:space="preserve">. </w:t>
            </w:r>
            <w:r w:rsidR="00F34579">
              <w:t xml:space="preserve">7 and </w:t>
            </w:r>
            <w:r>
              <w:t>8</w:t>
            </w:r>
          </w:p>
          <w:p w:rsidR="000B2009" w:rsidRDefault="00E2612D" w:rsidP="00E2612D">
            <w:proofErr w:type="spellStart"/>
            <w:r>
              <w:t>Collab</w:t>
            </w:r>
            <w:proofErr w:type="spellEnd"/>
            <w:r>
              <w:t>. downloads</w:t>
            </w:r>
          </w:p>
        </w:tc>
      </w:tr>
      <w:tr w:rsidR="000B2009" w:rsidTr="00E2612D">
        <w:tc>
          <w:tcPr>
            <w:tcW w:w="2394" w:type="dxa"/>
          </w:tcPr>
          <w:p w:rsidR="000B2009" w:rsidRDefault="00CE40B6" w:rsidP="00CE40B6">
            <w:r>
              <w:lastRenderedPageBreak/>
              <w:t>Meeting</w:t>
            </w:r>
            <w:r w:rsidR="00E2612D">
              <w:t xml:space="preserve"> 11, </w:t>
            </w:r>
            <w:r w:rsidR="00CD7F36">
              <w:t>12</w:t>
            </w:r>
            <w:r w:rsidR="00E2612D">
              <w:t>/</w:t>
            </w:r>
            <w:r w:rsidR="00CD7F36">
              <w:t>6</w:t>
            </w:r>
            <w:r w:rsidR="00E2612D">
              <w:t>/1</w:t>
            </w:r>
            <w:r w:rsidR="00C76521">
              <w:t>4</w:t>
            </w:r>
            <w:r w:rsidR="00CD7F36">
              <w:t xml:space="preserve"> (A)</w:t>
            </w:r>
          </w:p>
        </w:tc>
        <w:tc>
          <w:tcPr>
            <w:tcW w:w="3833" w:type="dxa"/>
          </w:tcPr>
          <w:p w:rsidR="000C3E1B" w:rsidRDefault="000C3E1B" w:rsidP="00E2612D">
            <w:r>
              <w:t>Regulating online speech.</w:t>
            </w:r>
          </w:p>
          <w:p w:rsidR="000B2009" w:rsidRDefault="00E2612D" w:rsidP="00E2612D">
            <w:r>
              <w:t xml:space="preserve">Discussion topics uploaded to UVA </w:t>
            </w:r>
            <w:proofErr w:type="spellStart"/>
            <w:r>
              <w:t>Collab</w:t>
            </w:r>
            <w:proofErr w:type="spellEnd"/>
            <w:r>
              <w:t>.</w:t>
            </w:r>
          </w:p>
        </w:tc>
        <w:tc>
          <w:tcPr>
            <w:tcW w:w="2881" w:type="dxa"/>
          </w:tcPr>
          <w:p w:rsidR="00935E19" w:rsidRDefault="00935E19" w:rsidP="00E2612D">
            <w:r>
              <w:t xml:space="preserve">Craig, </w:t>
            </w:r>
            <w:proofErr w:type="spellStart"/>
            <w:r>
              <w:t>ch.</w:t>
            </w:r>
            <w:proofErr w:type="spellEnd"/>
            <w:r>
              <w:t xml:space="preserve"> 9</w:t>
            </w:r>
          </w:p>
          <w:p w:rsidR="000B2009" w:rsidRDefault="00E2612D" w:rsidP="00E2612D">
            <w:proofErr w:type="spellStart"/>
            <w:r>
              <w:t>Collab</w:t>
            </w:r>
            <w:proofErr w:type="spellEnd"/>
            <w:r>
              <w:t>. downloads</w:t>
            </w:r>
          </w:p>
        </w:tc>
      </w:tr>
      <w:tr w:rsidR="000B2009" w:rsidTr="00E2612D">
        <w:tc>
          <w:tcPr>
            <w:tcW w:w="2394" w:type="dxa"/>
          </w:tcPr>
          <w:p w:rsidR="000B2009" w:rsidRDefault="00CE40B6" w:rsidP="00CE40B6">
            <w:r>
              <w:t xml:space="preserve">Meeting </w:t>
            </w:r>
            <w:r w:rsidR="00E2612D">
              <w:t xml:space="preserve">12, </w:t>
            </w:r>
            <w:r w:rsidR="00CD7F36">
              <w:t>12</w:t>
            </w:r>
            <w:r w:rsidR="00E2612D">
              <w:t>/</w:t>
            </w:r>
            <w:r w:rsidR="00C76521">
              <w:t>1</w:t>
            </w:r>
            <w:r w:rsidR="00CD7F36">
              <w:t>0</w:t>
            </w:r>
            <w:r w:rsidR="00E2612D">
              <w:t>/1</w:t>
            </w:r>
            <w:r w:rsidR="00C76521">
              <w:t>4</w:t>
            </w:r>
            <w:r w:rsidR="00CD7F36">
              <w:t xml:space="preserve"> (S)</w:t>
            </w:r>
          </w:p>
        </w:tc>
        <w:tc>
          <w:tcPr>
            <w:tcW w:w="3833" w:type="dxa"/>
          </w:tcPr>
          <w:p w:rsidR="000C3E1B" w:rsidRDefault="000C3E1B" w:rsidP="00E2612D">
            <w:r>
              <w:t>Constitutional and statutory privacy protections.</w:t>
            </w:r>
          </w:p>
          <w:p w:rsidR="000B2009" w:rsidRDefault="00E2612D" w:rsidP="00E2612D">
            <w:r>
              <w:t xml:space="preserve">Discussion topics uploaded to UVA </w:t>
            </w:r>
            <w:proofErr w:type="spellStart"/>
            <w:r>
              <w:t>Collab</w:t>
            </w:r>
            <w:proofErr w:type="spellEnd"/>
            <w:r>
              <w:t>.</w:t>
            </w:r>
          </w:p>
          <w:p w:rsidR="00E2612D" w:rsidRDefault="00E2612D" w:rsidP="00525B45">
            <w:r>
              <w:t xml:space="preserve">Issue the </w:t>
            </w:r>
            <w:r w:rsidR="00525B45">
              <w:t>f</w:t>
            </w:r>
            <w:r>
              <w:t xml:space="preserve">inal </w:t>
            </w:r>
            <w:r w:rsidR="00525B45">
              <w:t>e</w:t>
            </w:r>
            <w:r>
              <w:t>xam</w:t>
            </w:r>
          </w:p>
        </w:tc>
        <w:tc>
          <w:tcPr>
            <w:tcW w:w="2881" w:type="dxa"/>
          </w:tcPr>
          <w:p w:rsidR="00935E19" w:rsidRDefault="00935E19" w:rsidP="00E2612D">
            <w:r>
              <w:t xml:space="preserve">Craig, </w:t>
            </w:r>
            <w:proofErr w:type="spellStart"/>
            <w:r>
              <w:t>ch</w:t>
            </w:r>
            <w:r w:rsidR="00D35919">
              <w:t>s</w:t>
            </w:r>
            <w:proofErr w:type="spellEnd"/>
            <w:r>
              <w:t>. 10</w:t>
            </w:r>
            <w:r w:rsidR="00D35919">
              <w:t xml:space="preserve"> and 11</w:t>
            </w:r>
          </w:p>
          <w:p w:rsidR="000B2009" w:rsidRDefault="00E2612D" w:rsidP="00E2612D">
            <w:proofErr w:type="spellStart"/>
            <w:r>
              <w:t>Collab</w:t>
            </w:r>
            <w:proofErr w:type="spellEnd"/>
            <w:r>
              <w:t>. downloads</w:t>
            </w:r>
          </w:p>
        </w:tc>
      </w:tr>
      <w:tr w:rsidR="00E2612D" w:rsidTr="00E2612D">
        <w:tc>
          <w:tcPr>
            <w:tcW w:w="2394" w:type="dxa"/>
          </w:tcPr>
          <w:p w:rsidR="00E2612D" w:rsidRDefault="00F34579" w:rsidP="00F34579">
            <w:r>
              <w:t xml:space="preserve">Final </w:t>
            </w:r>
            <w:r w:rsidR="00CE40B6">
              <w:t>Meeting</w:t>
            </w:r>
            <w:r w:rsidR="00E2612D">
              <w:t xml:space="preserve">, </w:t>
            </w:r>
            <w:r w:rsidR="00CE40B6">
              <w:t>12</w:t>
            </w:r>
            <w:r w:rsidR="00E2612D">
              <w:t>/</w:t>
            </w:r>
            <w:r w:rsidR="00CE40B6">
              <w:t>13</w:t>
            </w:r>
            <w:r w:rsidR="00E2612D">
              <w:t>/1</w:t>
            </w:r>
            <w:r w:rsidR="00C76521">
              <w:t>4</w:t>
            </w:r>
            <w:r>
              <w:t xml:space="preserve"> (A)</w:t>
            </w:r>
          </w:p>
        </w:tc>
        <w:tc>
          <w:tcPr>
            <w:tcW w:w="3833" w:type="dxa"/>
          </w:tcPr>
          <w:p w:rsidR="00E2612D" w:rsidRDefault="00E2612D" w:rsidP="00525B45">
            <w:r>
              <w:t xml:space="preserve">The </w:t>
            </w:r>
            <w:r w:rsidR="00525B45">
              <w:t>f</w:t>
            </w:r>
            <w:r>
              <w:t xml:space="preserve">inal </w:t>
            </w:r>
            <w:r w:rsidR="00525B45">
              <w:t>e</w:t>
            </w:r>
            <w:r>
              <w:t xml:space="preserve">xam is </w:t>
            </w:r>
            <w:r w:rsidR="00525B45">
              <w:t>d</w:t>
            </w:r>
            <w:r>
              <w:t>ue</w:t>
            </w:r>
            <w:r w:rsidR="00525B45">
              <w:t>.</w:t>
            </w:r>
          </w:p>
        </w:tc>
        <w:tc>
          <w:tcPr>
            <w:tcW w:w="2881" w:type="dxa"/>
          </w:tcPr>
          <w:p w:rsidR="00E2612D" w:rsidRDefault="00935E19" w:rsidP="00AB4272">
            <w:r>
              <w:t>Course evaluations</w:t>
            </w:r>
            <w:r w:rsidR="00525B45">
              <w:t xml:space="preserve"> are </w:t>
            </w:r>
            <w:r>
              <w:t>due</w:t>
            </w:r>
            <w:r w:rsidR="00525B45">
              <w:t>.</w:t>
            </w:r>
          </w:p>
        </w:tc>
      </w:tr>
    </w:tbl>
    <w:p w:rsidR="00F55AE9" w:rsidRDefault="00F55AE9" w:rsidP="003611A9">
      <w:pPr>
        <w:pStyle w:val="ListParagraph"/>
        <w:ind w:left="-180"/>
        <w:rPr>
          <w:rFonts w:cs="Arial"/>
          <w:sz w:val="22"/>
          <w:szCs w:val="22"/>
        </w:rPr>
      </w:pPr>
    </w:p>
    <w:p w:rsidR="00961A4D" w:rsidRPr="00961A4D" w:rsidRDefault="00961A4D" w:rsidP="00961A4D">
      <w:pPr>
        <w:pStyle w:val="ListParagraph"/>
        <w:ind w:left="-180"/>
        <w:jc w:val="center"/>
        <w:rPr>
          <w:rFonts w:cs="Arial"/>
        </w:rPr>
      </w:pPr>
      <w:r w:rsidRPr="00961A4D">
        <w:rPr>
          <w:rFonts w:cs="Arial"/>
        </w:rPr>
        <w:t>Professor Profile</w:t>
      </w:r>
    </w:p>
    <w:p w:rsidR="00961A4D" w:rsidRPr="00961A4D" w:rsidRDefault="00961A4D" w:rsidP="00961A4D">
      <w:pPr>
        <w:pStyle w:val="ListParagraph"/>
        <w:ind w:left="-180" w:firstLine="900"/>
        <w:rPr>
          <w:rFonts w:cs="Arial"/>
        </w:rPr>
      </w:pPr>
      <w:r w:rsidRPr="00961A4D">
        <w:rPr>
          <w:rFonts w:cs="Arial"/>
        </w:rPr>
        <w:t>David O. Ward, Ph.D., J.D., M.S., B.A.  Adjunct Instructor - University of Virginia and Senior Legal Advisor (GS-15) in the Policy Division, Public Safety and Homeland Security Bureau, Federal Communications Commission.  Develop and implement network interconnection policies and requirements so that telecommunications carriers and law emergency first responders can pass traffic between each other.  Subject areas include: national security and emergency preparedness of the public switched telephone network, the North American Numbering Plan, Telephone Service Priority regulations, the Communications Assistance for Law Enforcement Act, E911, the Emergency Alert System, Telephone System Priority (</w:t>
      </w:r>
      <w:proofErr w:type="spellStart"/>
      <w:r w:rsidRPr="00961A4D">
        <w:rPr>
          <w:rFonts w:cs="Arial"/>
        </w:rPr>
        <w:t>wireline</w:t>
      </w:r>
      <w:proofErr w:type="spellEnd"/>
      <w:r w:rsidRPr="00961A4D">
        <w:rPr>
          <w:rFonts w:cs="Arial"/>
        </w:rPr>
        <w:t xml:space="preserve">), Priority Access Service (wireless), network infrastructure survivability, customer premises equipment standards and waivers, telephone relay services for the handicapped, public safety spectrum licensing criteria and advanced services (e.g., broadband and Internet facilities and applications).  Serve as a member of the U.S. delegation to the ITU-T on Study Groups 2 (numbering and addressing), 3 (tariffs and accounting rates), 5 (information and communications technologies (ICT) environment), 13 (next generation networks (NGN)), and 17 (information assurance). </w:t>
      </w:r>
    </w:p>
    <w:p w:rsidR="00961A4D" w:rsidRPr="00961A4D" w:rsidRDefault="00961A4D" w:rsidP="00961A4D">
      <w:pPr>
        <w:pStyle w:val="ListParagraph"/>
        <w:ind w:left="-180" w:firstLine="900"/>
        <w:rPr>
          <w:rFonts w:cs="Arial"/>
        </w:rPr>
      </w:pPr>
    </w:p>
    <w:p w:rsidR="00961A4D" w:rsidRPr="00961A4D" w:rsidRDefault="00961A4D" w:rsidP="00961A4D">
      <w:pPr>
        <w:pStyle w:val="ListParagraph"/>
        <w:ind w:left="-180" w:firstLine="900"/>
        <w:rPr>
          <w:rFonts w:cs="Arial"/>
        </w:rPr>
      </w:pPr>
      <w:r w:rsidRPr="00961A4D">
        <w:rPr>
          <w:rFonts w:cs="Arial"/>
        </w:rPr>
        <w:t xml:space="preserve">Lieutenant Colonel, USMCR (ret.), communications-electronics and command and control systems (7 years regular, 17 years reserve).  Combat veteran of operations Desert Shield and Desert Storm, and a participant in several NATO deployments overseas.  Formerly Assistant Attorney General for New York State; prosecuted antitrust cases related mostly to the telecommunications and software markets (5 years).  Formerly with the New York Telephone Company, AT&amp;T and later NYNEX, starting out in a management development program as an installer-repairman, and later serving in the operating and complex network planning departments (12 years).   </w:t>
      </w:r>
    </w:p>
    <w:p w:rsidR="00961A4D" w:rsidRPr="003611A9" w:rsidRDefault="00961A4D" w:rsidP="003611A9">
      <w:pPr>
        <w:pStyle w:val="ListParagraph"/>
        <w:ind w:left="-180"/>
        <w:rPr>
          <w:rFonts w:cs="Arial"/>
          <w:sz w:val="22"/>
          <w:szCs w:val="22"/>
        </w:rPr>
      </w:pPr>
    </w:p>
    <w:sectPr w:rsidR="00961A4D" w:rsidRPr="003611A9" w:rsidSect="009E501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12D" w:rsidRDefault="00E2612D" w:rsidP="0032704E">
      <w:r>
        <w:separator/>
      </w:r>
    </w:p>
  </w:endnote>
  <w:endnote w:type="continuationSeparator" w:id="0">
    <w:p w:rsidR="00E2612D" w:rsidRDefault="00E2612D" w:rsidP="0032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37934"/>
      <w:docPartObj>
        <w:docPartGallery w:val="Page Numbers (Bottom of Page)"/>
        <w:docPartUnique/>
      </w:docPartObj>
    </w:sdtPr>
    <w:sdtEndPr>
      <w:rPr>
        <w:noProof/>
      </w:rPr>
    </w:sdtEndPr>
    <w:sdtContent>
      <w:p w:rsidR="00E2612D" w:rsidRDefault="003806D7">
        <w:pPr>
          <w:pStyle w:val="Footer"/>
          <w:jc w:val="center"/>
        </w:pPr>
        <w:r>
          <w:fldChar w:fldCharType="begin"/>
        </w:r>
        <w:r>
          <w:instrText xml:space="preserve"> PAGE   \* MERGEFORMAT </w:instrText>
        </w:r>
        <w:r>
          <w:fldChar w:fldCharType="separate"/>
        </w:r>
        <w:r w:rsidR="00F656CE">
          <w:rPr>
            <w:noProof/>
          </w:rPr>
          <w:t>1</w:t>
        </w:r>
        <w:r>
          <w:rPr>
            <w:noProof/>
          </w:rPr>
          <w:fldChar w:fldCharType="end"/>
        </w:r>
      </w:p>
    </w:sdtContent>
  </w:sdt>
  <w:p w:rsidR="00E2612D" w:rsidRDefault="00E261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12D" w:rsidRDefault="00E2612D" w:rsidP="0032704E">
      <w:r>
        <w:separator/>
      </w:r>
    </w:p>
  </w:footnote>
  <w:footnote w:type="continuationSeparator" w:id="0">
    <w:p w:rsidR="00E2612D" w:rsidRDefault="00E2612D" w:rsidP="003270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5AF"/>
    <w:multiLevelType w:val="hybridMultilevel"/>
    <w:tmpl w:val="4974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432C65"/>
    <w:multiLevelType w:val="singleLevel"/>
    <w:tmpl w:val="9CA62E8E"/>
    <w:lvl w:ilvl="0">
      <w:start w:val="1"/>
      <w:numFmt w:val="bullet"/>
      <w:lvlText w:val=""/>
      <w:lvlJc w:val="left"/>
      <w:pPr>
        <w:tabs>
          <w:tab w:val="num" w:pos="360"/>
        </w:tabs>
        <w:ind w:left="360" w:hanging="360"/>
      </w:pPr>
      <w:rPr>
        <w:rFonts w:ascii="Symbol" w:hAnsi="Symbol" w:hint="default"/>
      </w:rPr>
    </w:lvl>
  </w:abstractNum>
  <w:abstractNum w:abstractNumId="2">
    <w:nsid w:val="14541052"/>
    <w:multiLevelType w:val="hybridMultilevel"/>
    <w:tmpl w:val="A698A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537083"/>
    <w:multiLevelType w:val="hybridMultilevel"/>
    <w:tmpl w:val="37CE2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AA7C36"/>
    <w:multiLevelType w:val="hybridMultilevel"/>
    <w:tmpl w:val="DDB60C8E"/>
    <w:lvl w:ilvl="0" w:tplc="0409000D">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F56F28"/>
    <w:multiLevelType w:val="singleLevel"/>
    <w:tmpl w:val="9CA62E8E"/>
    <w:lvl w:ilvl="0">
      <w:start w:val="1"/>
      <w:numFmt w:val="bullet"/>
      <w:lvlText w:val=""/>
      <w:lvlJc w:val="left"/>
      <w:pPr>
        <w:tabs>
          <w:tab w:val="num" w:pos="360"/>
        </w:tabs>
        <w:ind w:left="360" w:hanging="360"/>
      </w:pPr>
      <w:rPr>
        <w:rFonts w:ascii="Symbol" w:hAnsi="Symbol" w:hint="default"/>
      </w:rPr>
    </w:lvl>
  </w:abstractNum>
  <w:abstractNum w:abstractNumId="6">
    <w:nsid w:val="31CA5174"/>
    <w:multiLevelType w:val="hybridMultilevel"/>
    <w:tmpl w:val="4B5EA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5C0A85"/>
    <w:multiLevelType w:val="hybridMultilevel"/>
    <w:tmpl w:val="613A4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364FB1"/>
    <w:multiLevelType w:val="hybridMultilevel"/>
    <w:tmpl w:val="F070856E"/>
    <w:lvl w:ilvl="0" w:tplc="04090005">
      <w:start w:val="1"/>
      <w:numFmt w:val="bullet"/>
      <w:lvlText w:val=""/>
      <w:lvlJc w:val="left"/>
      <w:pPr>
        <w:tabs>
          <w:tab w:val="num" w:pos="540"/>
        </w:tabs>
        <w:ind w:left="540" w:hanging="360"/>
      </w:pPr>
      <w:rPr>
        <w:rFonts w:ascii="Wingdings" w:hAnsi="Wingdings" w:hint="default"/>
      </w:rPr>
    </w:lvl>
    <w:lvl w:ilvl="1" w:tplc="A114053C">
      <w:start w:val="1"/>
      <w:numFmt w:val="bullet"/>
      <w:lvlText w:val=""/>
      <w:lvlJc w:val="left"/>
      <w:pPr>
        <w:tabs>
          <w:tab w:val="num" w:pos="1260"/>
        </w:tabs>
        <w:ind w:left="1260" w:hanging="360"/>
      </w:pPr>
      <w:rPr>
        <w:rFonts w:ascii="Wingdings" w:hAnsi="Wingdings"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9">
    <w:nsid w:val="4BE601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509A6A88"/>
    <w:multiLevelType w:val="hybridMultilevel"/>
    <w:tmpl w:val="794A9F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2F41252"/>
    <w:multiLevelType w:val="hybridMultilevel"/>
    <w:tmpl w:val="0824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3147EA6"/>
    <w:multiLevelType w:val="hybridMultilevel"/>
    <w:tmpl w:val="11EE2D4A"/>
    <w:lvl w:ilvl="0" w:tplc="13E6BB9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nsid w:val="5A0D6B44"/>
    <w:multiLevelType w:val="hybridMultilevel"/>
    <w:tmpl w:val="2996E03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5A41391C"/>
    <w:multiLevelType w:val="singleLevel"/>
    <w:tmpl w:val="9CA62E8E"/>
    <w:lvl w:ilvl="0">
      <w:start w:val="1"/>
      <w:numFmt w:val="bullet"/>
      <w:lvlText w:val=""/>
      <w:lvlJc w:val="left"/>
      <w:pPr>
        <w:tabs>
          <w:tab w:val="num" w:pos="360"/>
        </w:tabs>
        <w:ind w:left="360" w:hanging="360"/>
      </w:pPr>
      <w:rPr>
        <w:rFonts w:ascii="Symbol" w:hAnsi="Symbol" w:hint="default"/>
      </w:rPr>
    </w:lvl>
  </w:abstractNum>
  <w:abstractNum w:abstractNumId="15">
    <w:nsid w:val="5C6549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C9C07A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08E606D"/>
    <w:multiLevelType w:val="hybridMultilevel"/>
    <w:tmpl w:val="C84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545376"/>
    <w:multiLevelType w:val="hybridMultilevel"/>
    <w:tmpl w:val="307A4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E00140"/>
    <w:multiLevelType w:val="hybridMultilevel"/>
    <w:tmpl w:val="270E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BE508F9"/>
    <w:multiLevelType w:val="hybridMultilevel"/>
    <w:tmpl w:val="BB9CEBF2"/>
    <w:lvl w:ilvl="0" w:tplc="04090005">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D0D5A10"/>
    <w:multiLevelType w:val="singleLevel"/>
    <w:tmpl w:val="9CA62E8E"/>
    <w:lvl w:ilvl="0">
      <w:start w:val="1"/>
      <w:numFmt w:val="bullet"/>
      <w:lvlText w:val=""/>
      <w:lvlJc w:val="left"/>
      <w:pPr>
        <w:tabs>
          <w:tab w:val="num" w:pos="360"/>
        </w:tabs>
        <w:ind w:left="360" w:hanging="360"/>
      </w:pPr>
      <w:rPr>
        <w:rFonts w:ascii="Symbol" w:hAnsi="Symbol" w:hint="default"/>
      </w:rPr>
    </w:lvl>
  </w:abstractNum>
  <w:abstractNum w:abstractNumId="22">
    <w:nsid w:val="6D3E344F"/>
    <w:multiLevelType w:val="hybridMultilevel"/>
    <w:tmpl w:val="DC2AF16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6D687F24"/>
    <w:multiLevelType w:val="hybridMultilevel"/>
    <w:tmpl w:val="31EC8D18"/>
    <w:lvl w:ilvl="0" w:tplc="A4420A3E">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4">
    <w:nsid w:val="734737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7B37009"/>
    <w:multiLevelType w:val="hybridMultilevel"/>
    <w:tmpl w:val="26F6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477DB1"/>
    <w:multiLevelType w:val="hybridMultilevel"/>
    <w:tmpl w:val="D74CF796"/>
    <w:lvl w:ilvl="0" w:tplc="3106FD8E">
      <w:start w:val="1"/>
      <w:numFmt w:val="low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7">
    <w:nsid w:val="7BFC4331"/>
    <w:multiLevelType w:val="multilevel"/>
    <w:tmpl w:val="22CE8A2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nsid w:val="7C1804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7EF96AF1"/>
    <w:multiLevelType w:val="hybridMultilevel"/>
    <w:tmpl w:val="E2B016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4"/>
  </w:num>
  <w:num w:numId="3">
    <w:abstractNumId w:val="14"/>
  </w:num>
  <w:num w:numId="4">
    <w:abstractNumId w:val="5"/>
  </w:num>
  <w:num w:numId="5">
    <w:abstractNumId w:val="1"/>
  </w:num>
  <w:num w:numId="6">
    <w:abstractNumId w:val="21"/>
  </w:num>
  <w:num w:numId="7">
    <w:abstractNumId w:val="12"/>
  </w:num>
  <w:num w:numId="8">
    <w:abstractNumId w:val="24"/>
  </w:num>
  <w:num w:numId="9">
    <w:abstractNumId w:val="28"/>
  </w:num>
  <w:num w:numId="10">
    <w:abstractNumId w:val="15"/>
  </w:num>
  <w:num w:numId="11">
    <w:abstractNumId w:val="16"/>
  </w:num>
  <w:num w:numId="12">
    <w:abstractNumId w:val="9"/>
  </w:num>
  <w:num w:numId="13">
    <w:abstractNumId w:val="13"/>
  </w:num>
  <w:num w:numId="14">
    <w:abstractNumId w:val="29"/>
  </w:num>
  <w:num w:numId="15">
    <w:abstractNumId w:val="10"/>
  </w:num>
  <w:num w:numId="16">
    <w:abstractNumId w:val="22"/>
  </w:num>
  <w:num w:numId="17">
    <w:abstractNumId w:val="8"/>
  </w:num>
  <w:num w:numId="18">
    <w:abstractNumId w:val="20"/>
  </w:num>
  <w:num w:numId="19">
    <w:abstractNumId w:val="19"/>
  </w:num>
  <w:num w:numId="20">
    <w:abstractNumId w:val="25"/>
  </w:num>
  <w:num w:numId="21">
    <w:abstractNumId w:val="3"/>
  </w:num>
  <w:num w:numId="22">
    <w:abstractNumId w:val="7"/>
  </w:num>
  <w:num w:numId="23">
    <w:abstractNumId w:val="17"/>
  </w:num>
  <w:num w:numId="24">
    <w:abstractNumId w:val="0"/>
  </w:num>
  <w:num w:numId="25">
    <w:abstractNumId w:val="2"/>
  </w:num>
  <w:num w:numId="26">
    <w:abstractNumId w:val="26"/>
  </w:num>
  <w:num w:numId="27">
    <w:abstractNumId w:val="11"/>
  </w:num>
  <w:num w:numId="28">
    <w:abstractNumId w:val="27"/>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3E9"/>
    <w:rsid w:val="00042EB6"/>
    <w:rsid w:val="00045511"/>
    <w:rsid w:val="00065978"/>
    <w:rsid w:val="0009373A"/>
    <w:rsid w:val="000B2009"/>
    <w:rsid w:val="000C3E1B"/>
    <w:rsid w:val="000F1038"/>
    <w:rsid w:val="000F4FA4"/>
    <w:rsid w:val="00133EC4"/>
    <w:rsid w:val="001E053A"/>
    <w:rsid w:val="00284FC6"/>
    <w:rsid w:val="0032704E"/>
    <w:rsid w:val="003312FE"/>
    <w:rsid w:val="003611A9"/>
    <w:rsid w:val="003806D7"/>
    <w:rsid w:val="003C0415"/>
    <w:rsid w:val="00525B45"/>
    <w:rsid w:val="00527BB8"/>
    <w:rsid w:val="0076525D"/>
    <w:rsid w:val="007A7172"/>
    <w:rsid w:val="007B0488"/>
    <w:rsid w:val="00847BE1"/>
    <w:rsid w:val="00867226"/>
    <w:rsid w:val="00886AED"/>
    <w:rsid w:val="00897AB4"/>
    <w:rsid w:val="00935E19"/>
    <w:rsid w:val="00961A4D"/>
    <w:rsid w:val="009826DA"/>
    <w:rsid w:val="009A0F1D"/>
    <w:rsid w:val="009E501A"/>
    <w:rsid w:val="00A44A38"/>
    <w:rsid w:val="00AA7FAB"/>
    <w:rsid w:val="00AB4272"/>
    <w:rsid w:val="00AF6C0D"/>
    <w:rsid w:val="00B5479D"/>
    <w:rsid w:val="00B724AB"/>
    <w:rsid w:val="00BA1BF7"/>
    <w:rsid w:val="00BF64FD"/>
    <w:rsid w:val="00C252E9"/>
    <w:rsid w:val="00C344DA"/>
    <w:rsid w:val="00C76521"/>
    <w:rsid w:val="00C802B7"/>
    <w:rsid w:val="00C879F4"/>
    <w:rsid w:val="00CB63E9"/>
    <w:rsid w:val="00CD7F36"/>
    <w:rsid w:val="00CE40B6"/>
    <w:rsid w:val="00D35919"/>
    <w:rsid w:val="00E2612D"/>
    <w:rsid w:val="00E44E55"/>
    <w:rsid w:val="00E85650"/>
    <w:rsid w:val="00E90E28"/>
    <w:rsid w:val="00F34579"/>
    <w:rsid w:val="00F5551F"/>
    <w:rsid w:val="00F55AE9"/>
    <w:rsid w:val="00F656CE"/>
    <w:rsid w:val="00FE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88"/>
    <w:pPr>
      <w:spacing w:after="0" w:line="240" w:lineRule="auto"/>
    </w:pPr>
    <w:rPr>
      <w:sz w:val="24"/>
      <w:szCs w:val="24"/>
    </w:rPr>
  </w:style>
  <w:style w:type="paragraph" w:styleId="Heading1">
    <w:name w:val="heading 1"/>
    <w:basedOn w:val="Normal"/>
    <w:next w:val="Normal"/>
    <w:link w:val="Heading1Char"/>
    <w:uiPriority w:val="9"/>
    <w:qFormat/>
    <w:rsid w:val="007B048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4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48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48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48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48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48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48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48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5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E85650"/>
    <w:rPr>
      <w:color w:val="0000FF" w:themeColor="hyperlink"/>
      <w:u w:val="single"/>
    </w:rPr>
  </w:style>
  <w:style w:type="paragraph" w:styleId="NoSpacing">
    <w:name w:val="No Spacing"/>
    <w:basedOn w:val="Normal"/>
    <w:uiPriority w:val="1"/>
    <w:qFormat/>
    <w:rsid w:val="007B0488"/>
    <w:rPr>
      <w:szCs w:val="32"/>
    </w:rPr>
  </w:style>
  <w:style w:type="paragraph" w:styleId="ListParagraph">
    <w:name w:val="List Paragraph"/>
    <w:basedOn w:val="Normal"/>
    <w:uiPriority w:val="34"/>
    <w:qFormat/>
    <w:rsid w:val="007B0488"/>
    <w:pPr>
      <w:ind w:left="720"/>
      <w:contextualSpacing/>
    </w:pPr>
  </w:style>
  <w:style w:type="character" w:customStyle="1" w:styleId="Heading1Char">
    <w:name w:val="Heading 1 Char"/>
    <w:basedOn w:val="DefaultParagraphFont"/>
    <w:link w:val="Heading1"/>
    <w:uiPriority w:val="9"/>
    <w:rsid w:val="007B0488"/>
    <w:rPr>
      <w:rFonts w:asciiTheme="majorHAnsi" w:eastAsiaTheme="majorEastAsia" w:hAnsiTheme="majorHAnsi" w:cstheme="majorBidi"/>
      <w:b/>
      <w:bCs/>
      <w:kern w:val="32"/>
      <w:sz w:val="32"/>
      <w:szCs w:val="32"/>
    </w:rPr>
  </w:style>
  <w:style w:type="paragraph" w:styleId="Header">
    <w:name w:val="header"/>
    <w:basedOn w:val="Normal"/>
    <w:link w:val="HeaderChar"/>
    <w:rsid w:val="00133EC4"/>
    <w:pPr>
      <w:tabs>
        <w:tab w:val="center" w:pos="4320"/>
        <w:tab w:val="right" w:pos="8640"/>
      </w:tabs>
    </w:pPr>
    <w:rPr>
      <w:rFonts w:ascii="Arial" w:eastAsia="Times New Roman" w:hAnsi="Arial"/>
      <w:sz w:val="20"/>
      <w:szCs w:val="20"/>
    </w:rPr>
  </w:style>
  <w:style w:type="character" w:customStyle="1" w:styleId="HeaderChar">
    <w:name w:val="Header Char"/>
    <w:basedOn w:val="DefaultParagraphFont"/>
    <w:link w:val="Header"/>
    <w:rsid w:val="00133EC4"/>
    <w:rPr>
      <w:rFonts w:ascii="Arial" w:eastAsia="Times New Roman" w:hAnsi="Arial" w:cs="Times New Roman"/>
      <w:sz w:val="20"/>
      <w:szCs w:val="20"/>
    </w:rPr>
  </w:style>
  <w:style w:type="paragraph" w:styleId="Footer">
    <w:name w:val="footer"/>
    <w:basedOn w:val="Normal"/>
    <w:link w:val="FooterChar"/>
    <w:uiPriority w:val="99"/>
    <w:unhideWhenUsed/>
    <w:rsid w:val="0032704E"/>
    <w:pPr>
      <w:tabs>
        <w:tab w:val="center" w:pos="4680"/>
        <w:tab w:val="right" w:pos="9360"/>
      </w:tabs>
    </w:pPr>
  </w:style>
  <w:style w:type="character" w:customStyle="1" w:styleId="FooterChar">
    <w:name w:val="Footer Char"/>
    <w:basedOn w:val="DefaultParagraphFont"/>
    <w:link w:val="Footer"/>
    <w:uiPriority w:val="99"/>
    <w:rsid w:val="0032704E"/>
    <w:rPr>
      <w:rFonts w:eastAsiaTheme="minorEastAsia"/>
    </w:rPr>
  </w:style>
  <w:style w:type="character" w:customStyle="1" w:styleId="Heading2Char">
    <w:name w:val="Heading 2 Char"/>
    <w:basedOn w:val="DefaultParagraphFont"/>
    <w:link w:val="Heading2"/>
    <w:uiPriority w:val="9"/>
    <w:semiHidden/>
    <w:rsid w:val="007B04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4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488"/>
    <w:rPr>
      <w:rFonts w:cstheme="majorBidi"/>
      <w:b/>
      <w:bCs/>
      <w:sz w:val="28"/>
      <w:szCs w:val="28"/>
    </w:rPr>
  </w:style>
  <w:style w:type="character" w:customStyle="1" w:styleId="Heading5Char">
    <w:name w:val="Heading 5 Char"/>
    <w:basedOn w:val="DefaultParagraphFont"/>
    <w:link w:val="Heading5"/>
    <w:uiPriority w:val="9"/>
    <w:semiHidden/>
    <w:rsid w:val="007B0488"/>
    <w:rPr>
      <w:rFonts w:cstheme="majorBidi"/>
      <w:b/>
      <w:bCs/>
      <w:i/>
      <w:iCs/>
      <w:sz w:val="26"/>
      <w:szCs w:val="26"/>
    </w:rPr>
  </w:style>
  <w:style w:type="character" w:customStyle="1" w:styleId="Heading6Char">
    <w:name w:val="Heading 6 Char"/>
    <w:basedOn w:val="DefaultParagraphFont"/>
    <w:link w:val="Heading6"/>
    <w:uiPriority w:val="9"/>
    <w:semiHidden/>
    <w:rsid w:val="007B0488"/>
    <w:rPr>
      <w:rFonts w:cstheme="majorBidi"/>
      <w:b/>
      <w:bCs/>
    </w:rPr>
  </w:style>
  <w:style w:type="character" w:customStyle="1" w:styleId="Heading7Char">
    <w:name w:val="Heading 7 Char"/>
    <w:basedOn w:val="DefaultParagraphFont"/>
    <w:link w:val="Heading7"/>
    <w:uiPriority w:val="9"/>
    <w:semiHidden/>
    <w:rsid w:val="007B0488"/>
    <w:rPr>
      <w:rFonts w:cstheme="majorBidi"/>
      <w:sz w:val="24"/>
      <w:szCs w:val="24"/>
    </w:rPr>
  </w:style>
  <w:style w:type="character" w:customStyle="1" w:styleId="Heading8Char">
    <w:name w:val="Heading 8 Char"/>
    <w:basedOn w:val="DefaultParagraphFont"/>
    <w:link w:val="Heading8"/>
    <w:uiPriority w:val="9"/>
    <w:semiHidden/>
    <w:rsid w:val="007B0488"/>
    <w:rPr>
      <w:rFonts w:cstheme="majorBidi"/>
      <w:i/>
      <w:iCs/>
      <w:sz w:val="24"/>
      <w:szCs w:val="24"/>
    </w:rPr>
  </w:style>
  <w:style w:type="character" w:customStyle="1" w:styleId="Heading9Char">
    <w:name w:val="Heading 9 Char"/>
    <w:basedOn w:val="DefaultParagraphFont"/>
    <w:link w:val="Heading9"/>
    <w:uiPriority w:val="9"/>
    <w:semiHidden/>
    <w:rsid w:val="007B0488"/>
    <w:rPr>
      <w:rFonts w:asciiTheme="majorHAnsi" w:eastAsiaTheme="majorEastAsia" w:hAnsiTheme="majorHAnsi" w:cstheme="majorBidi"/>
    </w:rPr>
  </w:style>
  <w:style w:type="paragraph" w:styleId="Title">
    <w:name w:val="Title"/>
    <w:basedOn w:val="Normal"/>
    <w:next w:val="Normal"/>
    <w:link w:val="TitleChar"/>
    <w:uiPriority w:val="10"/>
    <w:qFormat/>
    <w:rsid w:val="007B048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48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48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488"/>
    <w:rPr>
      <w:rFonts w:asciiTheme="majorHAnsi" w:eastAsiaTheme="majorEastAsia" w:hAnsiTheme="majorHAnsi" w:cstheme="majorBidi"/>
      <w:sz w:val="24"/>
      <w:szCs w:val="24"/>
    </w:rPr>
  </w:style>
  <w:style w:type="character" w:styleId="Strong">
    <w:name w:val="Strong"/>
    <w:basedOn w:val="DefaultParagraphFont"/>
    <w:uiPriority w:val="22"/>
    <w:qFormat/>
    <w:rsid w:val="007B0488"/>
    <w:rPr>
      <w:b/>
      <w:bCs/>
    </w:rPr>
  </w:style>
  <w:style w:type="character" w:styleId="Emphasis">
    <w:name w:val="Emphasis"/>
    <w:basedOn w:val="DefaultParagraphFont"/>
    <w:uiPriority w:val="20"/>
    <w:qFormat/>
    <w:rsid w:val="007B0488"/>
    <w:rPr>
      <w:rFonts w:asciiTheme="minorHAnsi" w:hAnsiTheme="minorHAnsi"/>
      <w:b/>
      <w:i/>
      <w:iCs/>
    </w:rPr>
  </w:style>
  <w:style w:type="paragraph" w:styleId="Quote">
    <w:name w:val="Quote"/>
    <w:basedOn w:val="Normal"/>
    <w:next w:val="Normal"/>
    <w:link w:val="QuoteChar"/>
    <w:uiPriority w:val="29"/>
    <w:qFormat/>
    <w:rsid w:val="007B0488"/>
    <w:rPr>
      <w:i/>
    </w:rPr>
  </w:style>
  <w:style w:type="character" w:customStyle="1" w:styleId="QuoteChar">
    <w:name w:val="Quote Char"/>
    <w:basedOn w:val="DefaultParagraphFont"/>
    <w:link w:val="Quote"/>
    <w:uiPriority w:val="29"/>
    <w:rsid w:val="007B0488"/>
    <w:rPr>
      <w:i/>
      <w:sz w:val="24"/>
      <w:szCs w:val="24"/>
    </w:rPr>
  </w:style>
  <w:style w:type="paragraph" w:styleId="IntenseQuote">
    <w:name w:val="Intense Quote"/>
    <w:basedOn w:val="Normal"/>
    <w:next w:val="Normal"/>
    <w:link w:val="IntenseQuoteChar"/>
    <w:uiPriority w:val="30"/>
    <w:qFormat/>
    <w:rsid w:val="007B0488"/>
    <w:pPr>
      <w:ind w:left="720" w:right="720"/>
    </w:pPr>
    <w:rPr>
      <w:b/>
      <w:i/>
      <w:szCs w:val="22"/>
    </w:rPr>
  </w:style>
  <w:style w:type="character" w:customStyle="1" w:styleId="IntenseQuoteChar">
    <w:name w:val="Intense Quote Char"/>
    <w:basedOn w:val="DefaultParagraphFont"/>
    <w:link w:val="IntenseQuote"/>
    <w:uiPriority w:val="30"/>
    <w:rsid w:val="007B0488"/>
    <w:rPr>
      <w:b/>
      <w:i/>
      <w:sz w:val="24"/>
    </w:rPr>
  </w:style>
  <w:style w:type="character" w:styleId="SubtleEmphasis">
    <w:name w:val="Subtle Emphasis"/>
    <w:uiPriority w:val="19"/>
    <w:qFormat/>
    <w:rsid w:val="007B0488"/>
    <w:rPr>
      <w:i/>
      <w:color w:val="5A5A5A" w:themeColor="text1" w:themeTint="A5"/>
    </w:rPr>
  </w:style>
  <w:style w:type="character" w:styleId="IntenseEmphasis">
    <w:name w:val="Intense Emphasis"/>
    <w:basedOn w:val="DefaultParagraphFont"/>
    <w:uiPriority w:val="21"/>
    <w:qFormat/>
    <w:rsid w:val="007B0488"/>
    <w:rPr>
      <w:b/>
      <w:i/>
      <w:sz w:val="24"/>
      <w:szCs w:val="24"/>
      <w:u w:val="single"/>
    </w:rPr>
  </w:style>
  <w:style w:type="character" w:styleId="SubtleReference">
    <w:name w:val="Subtle Reference"/>
    <w:basedOn w:val="DefaultParagraphFont"/>
    <w:uiPriority w:val="31"/>
    <w:qFormat/>
    <w:rsid w:val="007B0488"/>
    <w:rPr>
      <w:sz w:val="24"/>
      <w:szCs w:val="24"/>
      <w:u w:val="single"/>
    </w:rPr>
  </w:style>
  <w:style w:type="character" w:styleId="IntenseReference">
    <w:name w:val="Intense Reference"/>
    <w:basedOn w:val="DefaultParagraphFont"/>
    <w:uiPriority w:val="32"/>
    <w:qFormat/>
    <w:rsid w:val="007B0488"/>
    <w:rPr>
      <w:b/>
      <w:sz w:val="24"/>
      <w:u w:val="single"/>
    </w:rPr>
  </w:style>
  <w:style w:type="character" w:styleId="BookTitle">
    <w:name w:val="Book Title"/>
    <w:basedOn w:val="DefaultParagraphFont"/>
    <w:uiPriority w:val="33"/>
    <w:qFormat/>
    <w:rsid w:val="007B04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488"/>
    <w:pPr>
      <w:outlineLvl w:val="9"/>
    </w:pPr>
  </w:style>
  <w:style w:type="paragraph" w:styleId="BodyTextIndent">
    <w:name w:val="Body Text Indent"/>
    <w:basedOn w:val="Normal"/>
    <w:link w:val="BodyTextIndentChar"/>
    <w:rsid w:val="00FE38EA"/>
    <w:pPr>
      <w:ind w:left="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E38EA"/>
    <w:rPr>
      <w:rFonts w:ascii="Times New Roman" w:eastAsia="Times New Roman" w:hAnsi="Times New Roman"/>
      <w:sz w:val="24"/>
      <w:szCs w:val="20"/>
    </w:rPr>
  </w:style>
  <w:style w:type="paragraph" w:styleId="NormalWeb">
    <w:name w:val="Normal (Web)"/>
    <w:basedOn w:val="Normal"/>
    <w:uiPriority w:val="99"/>
    <w:semiHidden/>
    <w:unhideWhenUsed/>
    <w:rsid w:val="00BA1BF7"/>
    <w:pPr>
      <w:spacing w:before="100" w:beforeAutospacing="1" w:after="100" w:afterAutospacing="1"/>
    </w:pPr>
    <w:rPr>
      <w:rFonts w:ascii="Times New Roman" w:eastAsia="Times New Roman" w:hAnsi="Times New Roman"/>
    </w:rPr>
  </w:style>
  <w:style w:type="paragraph" w:styleId="Caption">
    <w:name w:val="caption"/>
    <w:basedOn w:val="Normal"/>
    <w:next w:val="Normal"/>
    <w:uiPriority w:val="35"/>
    <w:semiHidden/>
    <w:unhideWhenUsed/>
    <w:rsid w:val="003C0415"/>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488"/>
    <w:pPr>
      <w:spacing w:after="0" w:line="240" w:lineRule="auto"/>
    </w:pPr>
    <w:rPr>
      <w:sz w:val="24"/>
      <w:szCs w:val="24"/>
    </w:rPr>
  </w:style>
  <w:style w:type="paragraph" w:styleId="Heading1">
    <w:name w:val="heading 1"/>
    <w:basedOn w:val="Normal"/>
    <w:next w:val="Normal"/>
    <w:link w:val="Heading1Char"/>
    <w:uiPriority w:val="9"/>
    <w:qFormat/>
    <w:rsid w:val="007B0488"/>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B0488"/>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B0488"/>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B0488"/>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7B0488"/>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7B0488"/>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7B0488"/>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7B0488"/>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7B0488"/>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56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E85650"/>
    <w:rPr>
      <w:color w:val="0000FF" w:themeColor="hyperlink"/>
      <w:u w:val="single"/>
    </w:rPr>
  </w:style>
  <w:style w:type="paragraph" w:styleId="NoSpacing">
    <w:name w:val="No Spacing"/>
    <w:basedOn w:val="Normal"/>
    <w:uiPriority w:val="1"/>
    <w:qFormat/>
    <w:rsid w:val="007B0488"/>
    <w:rPr>
      <w:szCs w:val="32"/>
    </w:rPr>
  </w:style>
  <w:style w:type="paragraph" w:styleId="ListParagraph">
    <w:name w:val="List Paragraph"/>
    <w:basedOn w:val="Normal"/>
    <w:uiPriority w:val="34"/>
    <w:qFormat/>
    <w:rsid w:val="007B0488"/>
    <w:pPr>
      <w:ind w:left="720"/>
      <w:contextualSpacing/>
    </w:pPr>
  </w:style>
  <w:style w:type="character" w:customStyle="1" w:styleId="Heading1Char">
    <w:name w:val="Heading 1 Char"/>
    <w:basedOn w:val="DefaultParagraphFont"/>
    <w:link w:val="Heading1"/>
    <w:uiPriority w:val="9"/>
    <w:rsid w:val="007B0488"/>
    <w:rPr>
      <w:rFonts w:asciiTheme="majorHAnsi" w:eastAsiaTheme="majorEastAsia" w:hAnsiTheme="majorHAnsi" w:cstheme="majorBidi"/>
      <w:b/>
      <w:bCs/>
      <w:kern w:val="32"/>
      <w:sz w:val="32"/>
      <w:szCs w:val="32"/>
    </w:rPr>
  </w:style>
  <w:style w:type="paragraph" w:styleId="Header">
    <w:name w:val="header"/>
    <w:basedOn w:val="Normal"/>
    <w:link w:val="HeaderChar"/>
    <w:rsid w:val="00133EC4"/>
    <w:pPr>
      <w:tabs>
        <w:tab w:val="center" w:pos="4320"/>
        <w:tab w:val="right" w:pos="8640"/>
      </w:tabs>
    </w:pPr>
    <w:rPr>
      <w:rFonts w:ascii="Arial" w:eastAsia="Times New Roman" w:hAnsi="Arial"/>
      <w:sz w:val="20"/>
      <w:szCs w:val="20"/>
    </w:rPr>
  </w:style>
  <w:style w:type="character" w:customStyle="1" w:styleId="HeaderChar">
    <w:name w:val="Header Char"/>
    <w:basedOn w:val="DefaultParagraphFont"/>
    <w:link w:val="Header"/>
    <w:rsid w:val="00133EC4"/>
    <w:rPr>
      <w:rFonts w:ascii="Arial" w:eastAsia="Times New Roman" w:hAnsi="Arial" w:cs="Times New Roman"/>
      <w:sz w:val="20"/>
      <w:szCs w:val="20"/>
    </w:rPr>
  </w:style>
  <w:style w:type="paragraph" w:styleId="Footer">
    <w:name w:val="footer"/>
    <w:basedOn w:val="Normal"/>
    <w:link w:val="FooterChar"/>
    <w:uiPriority w:val="99"/>
    <w:unhideWhenUsed/>
    <w:rsid w:val="0032704E"/>
    <w:pPr>
      <w:tabs>
        <w:tab w:val="center" w:pos="4680"/>
        <w:tab w:val="right" w:pos="9360"/>
      </w:tabs>
    </w:pPr>
  </w:style>
  <w:style w:type="character" w:customStyle="1" w:styleId="FooterChar">
    <w:name w:val="Footer Char"/>
    <w:basedOn w:val="DefaultParagraphFont"/>
    <w:link w:val="Footer"/>
    <w:uiPriority w:val="99"/>
    <w:rsid w:val="0032704E"/>
    <w:rPr>
      <w:rFonts w:eastAsiaTheme="minorEastAsia"/>
    </w:rPr>
  </w:style>
  <w:style w:type="character" w:customStyle="1" w:styleId="Heading2Char">
    <w:name w:val="Heading 2 Char"/>
    <w:basedOn w:val="DefaultParagraphFont"/>
    <w:link w:val="Heading2"/>
    <w:uiPriority w:val="9"/>
    <w:semiHidden/>
    <w:rsid w:val="007B048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B048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B0488"/>
    <w:rPr>
      <w:rFonts w:cstheme="majorBidi"/>
      <w:b/>
      <w:bCs/>
      <w:sz w:val="28"/>
      <w:szCs w:val="28"/>
    </w:rPr>
  </w:style>
  <w:style w:type="character" w:customStyle="1" w:styleId="Heading5Char">
    <w:name w:val="Heading 5 Char"/>
    <w:basedOn w:val="DefaultParagraphFont"/>
    <w:link w:val="Heading5"/>
    <w:uiPriority w:val="9"/>
    <w:semiHidden/>
    <w:rsid w:val="007B0488"/>
    <w:rPr>
      <w:rFonts w:cstheme="majorBidi"/>
      <w:b/>
      <w:bCs/>
      <w:i/>
      <w:iCs/>
      <w:sz w:val="26"/>
      <w:szCs w:val="26"/>
    </w:rPr>
  </w:style>
  <w:style w:type="character" w:customStyle="1" w:styleId="Heading6Char">
    <w:name w:val="Heading 6 Char"/>
    <w:basedOn w:val="DefaultParagraphFont"/>
    <w:link w:val="Heading6"/>
    <w:uiPriority w:val="9"/>
    <w:semiHidden/>
    <w:rsid w:val="007B0488"/>
    <w:rPr>
      <w:rFonts w:cstheme="majorBidi"/>
      <w:b/>
      <w:bCs/>
    </w:rPr>
  </w:style>
  <w:style w:type="character" w:customStyle="1" w:styleId="Heading7Char">
    <w:name w:val="Heading 7 Char"/>
    <w:basedOn w:val="DefaultParagraphFont"/>
    <w:link w:val="Heading7"/>
    <w:uiPriority w:val="9"/>
    <w:semiHidden/>
    <w:rsid w:val="007B0488"/>
    <w:rPr>
      <w:rFonts w:cstheme="majorBidi"/>
      <w:sz w:val="24"/>
      <w:szCs w:val="24"/>
    </w:rPr>
  </w:style>
  <w:style w:type="character" w:customStyle="1" w:styleId="Heading8Char">
    <w:name w:val="Heading 8 Char"/>
    <w:basedOn w:val="DefaultParagraphFont"/>
    <w:link w:val="Heading8"/>
    <w:uiPriority w:val="9"/>
    <w:semiHidden/>
    <w:rsid w:val="007B0488"/>
    <w:rPr>
      <w:rFonts w:cstheme="majorBidi"/>
      <w:i/>
      <w:iCs/>
      <w:sz w:val="24"/>
      <w:szCs w:val="24"/>
    </w:rPr>
  </w:style>
  <w:style w:type="character" w:customStyle="1" w:styleId="Heading9Char">
    <w:name w:val="Heading 9 Char"/>
    <w:basedOn w:val="DefaultParagraphFont"/>
    <w:link w:val="Heading9"/>
    <w:uiPriority w:val="9"/>
    <w:semiHidden/>
    <w:rsid w:val="007B0488"/>
    <w:rPr>
      <w:rFonts w:asciiTheme="majorHAnsi" w:eastAsiaTheme="majorEastAsia" w:hAnsiTheme="majorHAnsi" w:cstheme="majorBidi"/>
    </w:rPr>
  </w:style>
  <w:style w:type="paragraph" w:styleId="Title">
    <w:name w:val="Title"/>
    <w:basedOn w:val="Normal"/>
    <w:next w:val="Normal"/>
    <w:link w:val="TitleChar"/>
    <w:uiPriority w:val="10"/>
    <w:qFormat/>
    <w:rsid w:val="007B0488"/>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7B0488"/>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7B0488"/>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7B0488"/>
    <w:rPr>
      <w:rFonts w:asciiTheme="majorHAnsi" w:eastAsiaTheme="majorEastAsia" w:hAnsiTheme="majorHAnsi" w:cstheme="majorBidi"/>
      <w:sz w:val="24"/>
      <w:szCs w:val="24"/>
    </w:rPr>
  </w:style>
  <w:style w:type="character" w:styleId="Strong">
    <w:name w:val="Strong"/>
    <w:basedOn w:val="DefaultParagraphFont"/>
    <w:uiPriority w:val="22"/>
    <w:qFormat/>
    <w:rsid w:val="007B0488"/>
    <w:rPr>
      <w:b/>
      <w:bCs/>
    </w:rPr>
  </w:style>
  <w:style w:type="character" w:styleId="Emphasis">
    <w:name w:val="Emphasis"/>
    <w:basedOn w:val="DefaultParagraphFont"/>
    <w:uiPriority w:val="20"/>
    <w:qFormat/>
    <w:rsid w:val="007B0488"/>
    <w:rPr>
      <w:rFonts w:asciiTheme="minorHAnsi" w:hAnsiTheme="minorHAnsi"/>
      <w:b/>
      <w:i/>
      <w:iCs/>
    </w:rPr>
  </w:style>
  <w:style w:type="paragraph" w:styleId="Quote">
    <w:name w:val="Quote"/>
    <w:basedOn w:val="Normal"/>
    <w:next w:val="Normal"/>
    <w:link w:val="QuoteChar"/>
    <w:uiPriority w:val="29"/>
    <w:qFormat/>
    <w:rsid w:val="007B0488"/>
    <w:rPr>
      <w:i/>
    </w:rPr>
  </w:style>
  <w:style w:type="character" w:customStyle="1" w:styleId="QuoteChar">
    <w:name w:val="Quote Char"/>
    <w:basedOn w:val="DefaultParagraphFont"/>
    <w:link w:val="Quote"/>
    <w:uiPriority w:val="29"/>
    <w:rsid w:val="007B0488"/>
    <w:rPr>
      <w:i/>
      <w:sz w:val="24"/>
      <w:szCs w:val="24"/>
    </w:rPr>
  </w:style>
  <w:style w:type="paragraph" w:styleId="IntenseQuote">
    <w:name w:val="Intense Quote"/>
    <w:basedOn w:val="Normal"/>
    <w:next w:val="Normal"/>
    <w:link w:val="IntenseQuoteChar"/>
    <w:uiPriority w:val="30"/>
    <w:qFormat/>
    <w:rsid w:val="007B0488"/>
    <w:pPr>
      <w:ind w:left="720" w:right="720"/>
    </w:pPr>
    <w:rPr>
      <w:b/>
      <w:i/>
      <w:szCs w:val="22"/>
    </w:rPr>
  </w:style>
  <w:style w:type="character" w:customStyle="1" w:styleId="IntenseQuoteChar">
    <w:name w:val="Intense Quote Char"/>
    <w:basedOn w:val="DefaultParagraphFont"/>
    <w:link w:val="IntenseQuote"/>
    <w:uiPriority w:val="30"/>
    <w:rsid w:val="007B0488"/>
    <w:rPr>
      <w:b/>
      <w:i/>
      <w:sz w:val="24"/>
    </w:rPr>
  </w:style>
  <w:style w:type="character" w:styleId="SubtleEmphasis">
    <w:name w:val="Subtle Emphasis"/>
    <w:uiPriority w:val="19"/>
    <w:qFormat/>
    <w:rsid w:val="007B0488"/>
    <w:rPr>
      <w:i/>
      <w:color w:val="5A5A5A" w:themeColor="text1" w:themeTint="A5"/>
    </w:rPr>
  </w:style>
  <w:style w:type="character" w:styleId="IntenseEmphasis">
    <w:name w:val="Intense Emphasis"/>
    <w:basedOn w:val="DefaultParagraphFont"/>
    <w:uiPriority w:val="21"/>
    <w:qFormat/>
    <w:rsid w:val="007B0488"/>
    <w:rPr>
      <w:b/>
      <w:i/>
      <w:sz w:val="24"/>
      <w:szCs w:val="24"/>
      <w:u w:val="single"/>
    </w:rPr>
  </w:style>
  <w:style w:type="character" w:styleId="SubtleReference">
    <w:name w:val="Subtle Reference"/>
    <w:basedOn w:val="DefaultParagraphFont"/>
    <w:uiPriority w:val="31"/>
    <w:qFormat/>
    <w:rsid w:val="007B0488"/>
    <w:rPr>
      <w:sz w:val="24"/>
      <w:szCs w:val="24"/>
      <w:u w:val="single"/>
    </w:rPr>
  </w:style>
  <w:style w:type="character" w:styleId="IntenseReference">
    <w:name w:val="Intense Reference"/>
    <w:basedOn w:val="DefaultParagraphFont"/>
    <w:uiPriority w:val="32"/>
    <w:qFormat/>
    <w:rsid w:val="007B0488"/>
    <w:rPr>
      <w:b/>
      <w:sz w:val="24"/>
      <w:u w:val="single"/>
    </w:rPr>
  </w:style>
  <w:style w:type="character" w:styleId="BookTitle">
    <w:name w:val="Book Title"/>
    <w:basedOn w:val="DefaultParagraphFont"/>
    <w:uiPriority w:val="33"/>
    <w:qFormat/>
    <w:rsid w:val="007B048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B0488"/>
    <w:pPr>
      <w:outlineLvl w:val="9"/>
    </w:pPr>
  </w:style>
  <w:style w:type="paragraph" w:styleId="BodyTextIndent">
    <w:name w:val="Body Text Indent"/>
    <w:basedOn w:val="Normal"/>
    <w:link w:val="BodyTextIndentChar"/>
    <w:rsid w:val="00FE38EA"/>
    <w:pPr>
      <w:ind w:left="72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FE38EA"/>
    <w:rPr>
      <w:rFonts w:ascii="Times New Roman" w:eastAsia="Times New Roman" w:hAnsi="Times New Roman"/>
      <w:sz w:val="24"/>
      <w:szCs w:val="20"/>
    </w:rPr>
  </w:style>
  <w:style w:type="paragraph" w:styleId="NormalWeb">
    <w:name w:val="Normal (Web)"/>
    <w:basedOn w:val="Normal"/>
    <w:uiPriority w:val="99"/>
    <w:semiHidden/>
    <w:unhideWhenUsed/>
    <w:rsid w:val="00BA1BF7"/>
    <w:pPr>
      <w:spacing w:before="100" w:beforeAutospacing="1" w:after="100" w:afterAutospacing="1"/>
    </w:pPr>
    <w:rPr>
      <w:rFonts w:ascii="Times New Roman" w:eastAsia="Times New Roman" w:hAnsi="Times New Roman"/>
    </w:rPr>
  </w:style>
  <w:style w:type="paragraph" w:styleId="Caption">
    <w:name w:val="caption"/>
    <w:basedOn w:val="Normal"/>
    <w:next w:val="Normal"/>
    <w:uiPriority w:val="35"/>
    <w:semiHidden/>
    <w:unhideWhenUsed/>
    <w:rsid w:val="003C0415"/>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llab-support@virginia.edu" TargetMode="External"/><Relationship Id="rId18" Type="http://schemas.openxmlformats.org/officeDocument/2006/relationships/hyperlink" Target="http://www.virginia.edu/registrar/privacy.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cpshelpdesk@virginia.edu" TargetMode="External"/><Relationship Id="rId17" Type="http://schemas.openxmlformats.org/officeDocument/2006/relationships/hyperlink" Target="http://www.virginia.edu/studenthealth/lnec/" TargetMode="External"/><Relationship Id="rId2" Type="http://schemas.openxmlformats.org/officeDocument/2006/relationships/numbering" Target="numbering.xml"/><Relationship Id="rId16" Type="http://schemas.openxmlformats.org/officeDocument/2006/relationships/hyperlink" Target="http://www.virginia.edu/vpsa/righ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dtteam@virginia.edu" TargetMode="External"/><Relationship Id="rId5" Type="http://schemas.openxmlformats.org/officeDocument/2006/relationships/settings" Target="settings.xml"/><Relationship Id="rId15" Type="http://schemas.openxmlformats.org/officeDocument/2006/relationships/hyperlink" Target="http://support.blackboardcollaborate.com" TargetMode="External"/><Relationship Id="rId10" Type="http://schemas.openxmlformats.org/officeDocument/2006/relationships/hyperlink" Target="https://collab.itc.virginia.edu/porta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dtteam@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3BEBD-D9DB-4F7E-994F-CAAABDF47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2020</Words>
  <Characters>11514</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cmb6j</dc:creator>
  <cp:lastModifiedBy>David Ward</cp:lastModifiedBy>
  <cp:revision>7</cp:revision>
  <dcterms:created xsi:type="dcterms:W3CDTF">2014-07-30T23:08:00Z</dcterms:created>
  <dcterms:modified xsi:type="dcterms:W3CDTF">2014-08-06T15:43:00Z</dcterms:modified>
</cp:coreProperties>
</file>