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1EC57" w14:textId="77777777" w:rsidR="00503829" w:rsidRDefault="00F34DE9" w:rsidP="00F34DE9">
      <w:pPr>
        <w:jc w:val="center"/>
      </w:pPr>
      <w:r>
        <w:rPr>
          <w:noProof/>
        </w:rPr>
        <w:drawing>
          <wp:inline distT="0" distB="0" distL="0" distR="0" wp14:anchorId="74384493" wp14:editId="2DABB29D">
            <wp:extent cx="2743200" cy="1371600"/>
            <wp:effectExtent l="0" t="0" r="0" b="0"/>
            <wp:docPr id="1" name="Picture 1" descr="http://curry.virginia.edu/uploads/resourceLibrary/Curry_logo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ry.virginia.edu/uploads/resourceLibrary/Curry_logo_l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54A47050" w14:textId="44624270" w:rsidR="00F34DE9" w:rsidRPr="00F13714" w:rsidRDefault="00B87DB0" w:rsidP="00472755">
      <w:pPr>
        <w:tabs>
          <w:tab w:val="left" w:pos="7020"/>
        </w:tabs>
        <w:rPr>
          <w:rFonts w:cs="Times New Roman"/>
          <w:sz w:val="22"/>
        </w:rPr>
      </w:pPr>
      <w:r w:rsidRPr="00F13714">
        <w:rPr>
          <w:rFonts w:cs="Times New Roman"/>
          <w:b/>
          <w:sz w:val="22"/>
        </w:rPr>
        <w:t>E</w:t>
      </w:r>
      <w:r w:rsidR="00EA797F">
        <w:rPr>
          <w:rFonts w:cs="Times New Roman"/>
          <w:b/>
          <w:sz w:val="22"/>
        </w:rPr>
        <w:t>DIS 8810: Policy Perspectives on</w:t>
      </w:r>
      <w:r w:rsidRPr="00F13714">
        <w:rPr>
          <w:rFonts w:cs="Times New Roman"/>
          <w:b/>
          <w:sz w:val="22"/>
        </w:rPr>
        <w:t xml:space="preserve"> Teaching and Teacher Education</w:t>
      </w:r>
      <w:r w:rsidR="00F34DE9" w:rsidRPr="00F13714">
        <w:rPr>
          <w:rFonts w:cs="Times New Roman"/>
          <w:sz w:val="22"/>
        </w:rPr>
        <w:tab/>
      </w:r>
      <w:r w:rsidR="00F13714">
        <w:rPr>
          <w:rFonts w:cs="Times New Roman"/>
          <w:sz w:val="22"/>
        </w:rPr>
        <w:tab/>
      </w:r>
      <w:r w:rsidR="00F13714">
        <w:rPr>
          <w:rFonts w:cs="Times New Roman"/>
          <w:sz w:val="22"/>
        </w:rPr>
        <w:tab/>
        <w:t xml:space="preserve"> </w:t>
      </w:r>
      <w:r w:rsidRPr="00F13714">
        <w:rPr>
          <w:rFonts w:cs="Times New Roman"/>
          <w:sz w:val="22"/>
        </w:rPr>
        <w:t>3 Credit Hours</w:t>
      </w:r>
      <w:r w:rsidR="00F34DE9" w:rsidRPr="00F13714">
        <w:rPr>
          <w:rFonts w:cs="Times New Roman"/>
          <w:sz w:val="22"/>
        </w:rPr>
        <w:tab/>
      </w:r>
    </w:p>
    <w:p w14:paraId="43759B6F" w14:textId="77777777" w:rsidR="00F34DE9" w:rsidRPr="00F13714" w:rsidRDefault="00F13714" w:rsidP="00472755">
      <w:pPr>
        <w:tabs>
          <w:tab w:val="left" w:pos="7020"/>
        </w:tabs>
        <w:rPr>
          <w:rFonts w:cs="Times New Roman"/>
          <w:sz w:val="22"/>
        </w:rPr>
      </w:pPr>
      <w:r>
        <w:rPr>
          <w:rFonts w:cs="Times New Roman"/>
          <w:sz w:val="22"/>
        </w:rPr>
        <w:t>Department of Curriculum, Instruction, and Special Education</w:t>
      </w:r>
      <w:r w:rsidRPr="00F13714">
        <w:rPr>
          <w:rFonts w:cs="Times New Roman"/>
          <w:sz w:val="22"/>
        </w:rPr>
        <w:tab/>
      </w:r>
      <w:r w:rsidRPr="00F13714">
        <w:rPr>
          <w:rFonts w:cs="Times New Roman"/>
          <w:sz w:val="22"/>
        </w:rPr>
        <w:tab/>
      </w:r>
      <w:r w:rsidRPr="00F13714">
        <w:rPr>
          <w:rFonts w:cs="Times New Roman"/>
          <w:sz w:val="22"/>
        </w:rPr>
        <w:tab/>
        <w:t xml:space="preserve">     Spring 2014</w:t>
      </w:r>
    </w:p>
    <w:p w14:paraId="11D8BA28" w14:textId="77777777" w:rsidR="00F34DE9" w:rsidRPr="00A054F5" w:rsidRDefault="00F34DE9" w:rsidP="00F34DE9">
      <w:pPr>
        <w:tabs>
          <w:tab w:val="left" w:pos="7200"/>
        </w:tabs>
        <w:rPr>
          <w:rFonts w:asciiTheme="minorHAnsi" w:hAnsiTheme="minorHAnsi"/>
          <w:sz w:val="20"/>
          <w:szCs w:val="20"/>
        </w:rPr>
      </w:pPr>
    </w:p>
    <w:p w14:paraId="426A5949" w14:textId="77777777" w:rsidR="00F34DE9" w:rsidRPr="00F13714" w:rsidRDefault="00F13714" w:rsidP="00F34DE9">
      <w:pPr>
        <w:tabs>
          <w:tab w:val="left" w:pos="5760"/>
          <w:tab w:val="left" w:pos="7200"/>
        </w:tabs>
        <w:rPr>
          <w:rFonts w:cs="Times New Roman"/>
          <w:sz w:val="22"/>
        </w:rPr>
      </w:pPr>
      <w:r w:rsidRPr="00F13714">
        <w:rPr>
          <w:rFonts w:cs="Times New Roman"/>
          <w:sz w:val="22"/>
        </w:rPr>
        <w:t>January 13-April 29, 2014</w:t>
      </w:r>
    </w:p>
    <w:p w14:paraId="04F02DAC" w14:textId="77777777" w:rsidR="00F34DE9" w:rsidRPr="00F13714" w:rsidRDefault="00F13714" w:rsidP="00F34DE9">
      <w:pPr>
        <w:tabs>
          <w:tab w:val="left" w:pos="5760"/>
          <w:tab w:val="left" w:pos="7200"/>
        </w:tabs>
        <w:rPr>
          <w:rFonts w:cs="Times New Roman"/>
          <w:sz w:val="22"/>
        </w:rPr>
      </w:pPr>
      <w:r w:rsidRPr="00F13714">
        <w:rPr>
          <w:rFonts w:cs="Times New Roman"/>
          <w:sz w:val="22"/>
        </w:rPr>
        <w:t>Wednesdays, 3:30 PM-6:00 PM</w:t>
      </w:r>
    </w:p>
    <w:p w14:paraId="75B11939" w14:textId="77777777" w:rsidR="00472755" w:rsidRPr="00A054F5" w:rsidRDefault="00472755" w:rsidP="00F34DE9">
      <w:pPr>
        <w:tabs>
          <w:tab w:val="left" w:pos="5760"/>
          <w:tab w:val="left" w:pos="7200"/>
        </w:tabs>
        <w:rPr>
          <w:rFonts w:asciiTheme="minorHAnsi" w:hAnsiTheme="minorHAnsi"/>
          <w:sz w:val="20"/>
          <w:szCs w:val="20"/>
        </w:rPr>
      </w:pPr>
    </w:p>
    <w:p w14:paraId="26218F21" w14:textId="77777777" w:rsidR="00F34DE9" w:rsidRPr="00F13714" w:rsidRDefault="00472755" w:rsidP="00F34DE9">
      <w:pPr>
        <w:tabs>
          <w:tab w:val="left" w:pos="5760"/>
          <w:tab w:val="left" w:pos="7200"/>
        </w:tabs>
        <w:rPr>
          <w:rFonts w:cs="Times New Roman"/>
          <w:b/>
          <w:sz w:val="22"/>
        </w:rPr>
      </w:pPr>
      <w:r w:rsidRPr="00F13714">
        <w:rPr>
          <w:rFonts w:cs="Times New Roman"/>
          <w:b/>
          <w:sz w:val="22"/>
        </w:rPr>
        <w:t>Instructor</w:t>
      </w:r>
    </w:p>
    <w:p w14:paraId="707C9C5C" w14:textId="6368BC95" w:rsidR="00F34DE9" w:rsidRPr="00F13714" w:rsidRDefault="00EC456B" w:rsidP="00F34DE9">
      <w:pPr>
        <w:tabs>
          <w:tab w:val="left" w:pos="5760"/>
          <w:tab w:val="left" w:pos="7200"/>
        </w:tabs>
        <w:rPr>
          <w:rFonts w:cs="Times New Roman"/>
          <w:sz w:val="22"/>
        </w:rPr>
      </w:pPr>
      <w:r>
        <w:rPr>
          <w:rFonts w:cs="Times New Roman"/>
          <w:sz w:val="22"/>
        </w:rPr>
        <w:t xml:space="preserve">Peter Youngs, </w:t>
      </w:r>
      <w:r w:rsidR="00F13714">
        <w:rPr>
          <w:rFonts w:cs="Times New Roman"/>
          <w:sz w:val="22"/>
        </w:rPr>
        <w:t>Associate Professor</w:t>
      </w:r>
      <w:r w:rsidR="00F13714">
        <w:rPr>
          <w:rFonts w:cs="Times New Roman"/>
          <w:sz w:val="22"/>
        </w:rPr>
        <w:tab/>
      </w:r>
      <w:r>
        <w:rPr>
          <w:rFonts w:cs="Times New Roman"/>
          <w:sz w:val="22"/>
        </w:rPr>
        <w:t>Office Hours: Wed, 3:00 to 5:00 pm</w:t>
      </w:r>
    </w:p>
    <w:p w14:paraId="7787582D" w14:textId="701FAFA2" w:rsidR="00F34DE9" w:rsidRDefault="00472755" w:rsidP="00F34DE9">
      <w:pPr>
        <w:tabs>
          <w:tab w:val="left" w:pos="5760"/>
          <w:tab w:val="left" w:pos="7200"/>
        </w:tabs>
        <w:rPr>
          <w:rFonts w:cs="Times New Roman"/>
          <w:sz w:val="22"/>
        </w:rPr>
      </w:pPr>
      <w:r w:rsidRPr="00F13714">
        <w:rPr>
          <w:rFonts w:cs="Times New Roman"/>
          <w:sz w:val="22"/>
        </w:rPr>
        <w:t xml:space="preserve">Office: </w:t>
      </w:r>
      <w:r w:rsidR="00F13714">
        <w:rPr>
          <w:rFonts w:cs="Times New Roman"/>
          <w:sz w:val="22"/>
        </w:rPr>
        <w:t>324 Bavaro Hall</w:t>
      </w:r>
      <w:r w:rsidR="00F34DE9" w:rsidRPr="00F13714">
        <w:rPr>
          <w:rFonts w:cs="Times New Roman"/>
          <w:sz w:val="22"/>
        </w:rPr>
        <w:tab/>
      </w:r>
      <w:r w:rsidR="00EC456B">
        <w:rPr>
          <w:rFonts w:cs="Times New Roman"/>
          <w:sz w:val="22"/>
        </w:rPr>
        <w:t xml:space="preserve"> and by appointment</w:t>
      </w:r>
    </w:p>
    <w:p w14:paraId="1E4E9FC6" w14:textId="1E15E758" w:rsidR="00F13714" w:rsidRPr="00F13714" w:rsidRDefault="00EC456B" w:rsidP="00F34DE9">
      <w:pPr>
        <w:tabs>
          <w:tab w:val="left" w:pos="5760"/>
          <w:tab w:val="left" w:pos="7200"/>
        </w:tabs>
        <w:rPr>
          <w:rFonts w:cs="Times New Roman"/>
          <w:sz w:val="22"/>
        </w:rPr>
      </w:pPr>
      <w:r w:rsidRPr="00F13714">
        <w:rPr>
          <w:rFonts w:cs="Times New Roman"/>
          <w:sz w:val="22"/>
        </w:rPr>
        <w:t xml:space="preserve">Email: </w:t>
      </w:r>
      <w:hyperlink r:id="rId9" w:history="1">
        <w:r w:rsidRPr="00AA18CE">
          <w:rPr>
            <w:rStyle w:val="Hyperlink"/>
            <w:rFonts w:cs="Times New Roman"/>
            <w:sz w:val="22"/>
          </w:rPr>
          <w:t>pay2n@virginia.edu</w:t>
        </w:r>
      </w:hyperlink>
      <w:r w:rsidR="00F13714">
        <w:rPr>
          <w:rFonts w:cs="Times New Roman"/>
          <w:sz w:val="22"/>
        </w:rPr>
        <w:tab/>
      </w:r>
    </w:p>
    <w:p w14:paraId="49543849" w14:textId="41CE5B7C" w:rsidR="00F34DE9" w:rsidRPr="00F13714" w:rsidRDefault="00F13714" w:rsidP="00F34DE9">
      <w:pPr>
        <w:tabs>
          <w:tab w:val="left" w:pos="5760"/>
          <w:tab w:val="left" w:pos="7200"/>
        </w:tabs>
        <w:rPr>
          <w:rFonts w:cs="Times New Roman"/>
          <w:sz w:val="22"/>
        </w:rPr>
      </w:pPr>
      <w:r>
        <w:rPr>
          <w:rFonts w:cs="Times New Roman"/>
          <w:sz w:val="22"/>
        </w:rPr>
        <w:t>Phone: (434)924-1752</w:t>
      </w:r>
    </w:p>
    <w:p w14:paraId="3F001BB1" w14:textId="77777777" w:rsidR="00F34DE9" w:rsidRPr="00A054F5" w:rsidRDefault="00F34DE9" w:rsidP="00F34DE9">
      <w:pPr>
        <w:tabs>
          <w:tab w:val="left" w:pos="5760"/>
          <w:tab w:val="left" w:pos="7200"/>
        </w:tabs>
        <w:rPr>
          <w:rFonts w:asciiTheme="minorHAnsi" w:hAnsiTheme="minorHAnsi"/>
          <w:sz w:val="20"/>
          <w:szCs w:val="20"/>
        </w:rPr>
      </w:pPr>
    </w:p>
    <w:p w14:paraId="0233209C" w14:textId="77777777" w:rsidR="00F34DE9" w:rsidRPr="00F13714" w:rsidRDefault="00F34DE9" w:rsidP="00F34DE9">
      <w:pPr>
        <w:tabs>
          <w:tab w:val="left" w:pos="5760"/>
          <w:tab w:val="left" w:pos="7200"/>
        </w:tabs>
        <w:rPr>
          <w:rFonts w:cs="Times New Roman"/>
          <w:b/>
          <w:sz w:val="22"/>
        </w:rPr>
      </w:pPr>
      <w:r w:rsidRPr="00F13714">
        <w:rPr>
          <w:rFonts w:cs="Times New Roman"/>
          <w:b/>
          <w:sz w:val="22"/>
        </w:rPr>
        <w:t>Description</w:t>
      </w:r>
    </w:p>
    <w:p w14:paraId="7E76A2D6" w14:textId="77777777" w:rsidR="00B50A17" w:rsidRDefault="00B50A17" w:rsidP="00B50A17">
      <w:pPr>
        <w:rPr>
          <w:sz w:val="22"/>
        </w:rPr>
      </w:pPr>
      <w:r w:rsidRPr="00D108E7">
        <w:rPr>
          <w:sz w:val="22"/>
        </w:rPr>
        <w:t>Th</w:t>
      </w:r>
      <w:r>
        <w:rPr>
          <w:sz w:val="22"/>
        </w:rPr>
        <w:t xml:space="preserve">is course examines </w:t>
      </w:r>
      <w:r w:rsidRPr="00D108E7">
        <w:rPr>
          <w:sz w:val="22"/>
        </w:rPr>
        <w:t xml:space="preserve">questions about the nature of teacher quality </w:t>
      </w:r>
      <w:r>
        <w:rPr>
          <w:sz w:val="22"/>
        </w:rPr>
        <w:t xml:space="preserve">and how policies affect teacher </w:t>
      </w:r>
      <w:r w:rsidRPr="00D108E7">
        <w:rPr>
          <w:sz w:val="22"/>
        </w:rPr>
        <w:t>quality.</w:t>
      </w:r>
      <w:r>
        <w:rPr>
          <w:sz w:val="22"/>
        </w:rPr>
        <w:t xml:space="preserve"> </w:t>
      </w:r>
      <w:r w:rsidRPr="00D108E7">
        <w:rPr>
          <w:sz w:val="22"/>
        </w:rPr>
        <w:t>We will ask how pol</w:t>
      </w:r>
      <w:r>
        <w:rPr>
          <w:sz w:val="22"/>
        </w:rPr>
        <w:t>icies affect teachers as</w:t>
      </w:r>
      <w:r w:rsidRPr="00D108E7">
        <w:rPr>
          <w:sz w:val="22"/>
        </w:rPr>
        <w:t xml:space="preserve"> colleg</w:t>
      </w:r>
      <w:r>
        <w:rPr>
          <w:sz w:val="22"/>
        </w:rPr>
        <w:t>e students who could decide to enter teaching, as</w:t>
      </w:r>
      <w:r w:rsidRPr="00D108E7">
        <w:rPr>
          <w:sz w:val="22"/>
        </w:rPr>
        <w:t xml:space="preserve"> student</w:t>
      </w:r>
      <w:r>
        <w:rPr>
          <w:sz w:val="22"/>
        </w:rPr>
        <w:t>s</w:t>
      </w:r>
      <w:r w:rsidRPr="00D108E7">
        <w:rPr>
          <w:sz w:val="22"/>
        </w:rPr>
        <w:t xml:space="preserve"> enrolled in</w:t>
      </w:r>
      <w:r>
        <w:rPr>
          <w:sz w:val="22"/>
        </w:rPr>
        <w:t xml:space="preserve"> a preparation program or pathway, as</w:t>
      </w:r>
      <w:r w:rsidRPr="00D108E7">
        <w:rPr>
          <w:sz w:val="22"/>
        </w:rPr>
        <w:t xml:space="preserve"> graduate</w:t>
      </w:r>
      <w:r>
        <w:rPr>
          <w:sz w:val="22"/>
        </w:rPr>
        <w:t>s</w:t>
      </w:r>
      <w:r w:rsidRPr="00D108E7">
        <w:rPr>
          <w:sz w:val="22"/>
        </w:rPr>
        <w:t xml:space="preserve"> seeking </w:t>
      </w:r>
      <w:r>
        <w:rPr>
          <w:sz w:val="22"/>
        </w:rPr>
        <w:t>initial teacher licensure, as licensed</w:t>
      </w:r>
      <w:r w:rsidRPr="00D108E7">
        <w:rPr>
          <w:sz w:val="22"/>
        </w:rPr>
        <w:t xml:space="preserve"> teacher</w:t>
      </w:r>
      <w:r>
        <w:rPr>
          <w:sz w:val="22"/>
        </w:rPr>
        <w:t xml:space="preserve">s seeking </w:t>
      </w:r>
      <w:r w:rsidRPr="00D108E7">
        <w:rPr>
          <w:sz w:val="22"/>
        </w:rPr>
        <w:t>job</w:t>
      </w:r>
      <w:r>
        <w:rPr>
          <w:sz w:val="22"/>
        </w:rPr>
        <w:t xml:space="preserve">s, as </w:t>
      </w:r>
      <w:r w:rsidRPr="00D108E7">
        <w:rPr>
          <w:sz w:val="22"/>
        </w:rPr>
        <w:t>novice teacher</w:t>
      </w:r>
      <w:r>
        <w:rPr>
          <w:sz w:val="22"/>
        </w:rPr>
        <w:t>s</w:t>
      </w:r>
      <w:r w:rsidRPr="00D108E7">
        <w:rPr>
          <w:sz w:val="22"/>
        </w:rPr>
        <w:t xml:space="preserve">, </w:t>
      </w:r>
      <w:r>
        <w:rPr>
          <w:sz w:val="22"/>
        </w:rPr>
        <w:t xml:space="preserve">as </w:t>
      </w:r>
      <w:r w:rsidRPr="00D108E7">
        <w:rPr>
          <w:sz w:val="22"/>
        </w:rPr>
        <w:t>tenured teacher</w:t>
      </w:r>
      <w:r>
        <w:rPr>
          <w:sz w:val="22"/>
        </w:rPr>
        <w:t>s</w:t>
      </w:r>
      <w:r w:rsidRPr="00D108E7">
        <w:rPr>
          <w:sz w:val="22"/>
        </w:rPr>
        <w:t xml:space="preserve">, or </w:t>
      </w:r>
      <w:r>
        <w:rPr>
          <w:sz w:val="22"/>
        </w:rPr>
        <w:t>as t</w:t>
      </w:r>
      <w:r w:rsidRPr="00D108E7">
        <w:rPr>
          <w:sz w:val="22"/>
        </w:rPr>
        <w:t>eacher</w:t>
      </w:r>
      <w:r>
        <w:rPr>
          <w:sz w:val="22"/>
        </w:rPr>
        <w:t>s</w:t>
      </w:r>
      <w:r w:rsidRPr="00D108E7">
        <w:rPr>
          <w:sz w:val="22"/>
        </w:rPr>
        <w:t xml:space="preserve"> who could be rewarded, honored, or dismissed.</w:t>
      </w:r>
    </w:p>
    <w:p w14:paraId="2851E55B" w14:textId="77777777" w:rsidR="00F34DE9" w:rsidRPr="00A054F5" w:rsidRDefault="00F34DE9" w:rsidP="00F34DE9">
      <w:pPr>
        <w:tabs>
          <w:tab w:val="left" w:pos="5760"/>
          <w:tab w:val="left" w:pos="7200"/>
        </w:tabs>
        <w:rPr>
          <w:rFonts w:cs="Times New Roman"/>
          <w:sz w:val="20"/>
          <w:szCs w:val="20"/>
        </w:rPr>
      </w:pPr>
    </w:p>
    <w:p w14:paraId="6E1601E2" w14:textId="77777777" w:rsidR="00105CF1" w:rsidRDefault="00105CF1" w:rsidP="00105CF1">
      <w:pPr>
        <w:rPr>
          <w:sz w:val="22"/>
        </w:rPr>
      </w:pPr>
      <w:r w:rsidRPr="00D108E7">
        <w:rPr>
          <w:sz w:val="22"/>
        </w:rPr>
        <w:t>In our readings</w:t>
      </w:r>
      <w:r>
        <w:rPr>
          <w:sz w:val="22"/>
        </w:rPr>
        <w:t>,</w:t>
      </w:r>
      <w:r w:rsidRPr="00D108E7">
        <w:rPr>
          <w:sz w:val="22"/>
        </w:rPr>
        <w:t xml:space="preserve"> you will find many definitions of teacher quality. Each is valued by its own advocates and each is affected by policies. Some policies may improve one version of quality but reduce another. We will examine </w:t>
      </w:r>
      <w:r>
        <w:rPr>
          <w:sz w:val="22"/>
        </w:rPr>
        <w:t>policies that affect</w:t>
      </w:r>
      <w:r w:rsidRPr="00D108E7">
        <w:rPr>
          <w:sz w:val="22"/>
        </w:rPr>
        <w:t xml:space="preserve"> prospective teachers </w:t>
      </w:r>
      <w:r>
        <w:rPr>
          <w:sz w:val="22"/>
        </w:rPr>
        <w:t xml:space="preserve">and/or teachers </w:t>
      </w:r>
      <w:r w:rsidRPr="00D108E7">
        <w:rPr>
          <w:sz w:val="22"/>
        </w:rPr>
        <w:t>across all</w:t>
      </w:r>
      <w:r>
        <w:rPr>
          <w:sz w:val="22"/>
        </w:rPr>
        <w:t xml:space="preserve"> of</w:t>
      </w:r>
      <w:r w:rsidRPr="00D108E7">
        <w:rPr>
          <w:sz w:val="22"/>
        </w:rPr>
        <w:t xml:space="preserve"> their career stages to see how policies influence teacher quality. </w:t>
      </w:r>
    </w:p>
    <w:p w14:paraId="5D53360F" w14:textId="77777777" w:rsidR="00105CF1" w:rsidRPr="00A054F5" w:rsidRDefault="00105CF1" w:rsidP="00105CF1">
      <w:pPr>
        <w:rPr>
          <w:sz w:val="20"/>
          <w:szCs w:val="20"/>
        </w:rPr>
      </w:pPr>
    </w:p>
    <w:p w14:paraId="5C4DBA22" w14:textId="77777777" w:rsidR="00105CF1" w:rsidRPr="00D108E7" w:rsidRDefault="00105CF1" w:rsidP="00105CF1">
      <w:pPr>
        <w:rPr>
          <w:sz w:val="22"/>
        </w:rPr>
      </w:pPr>
      <w:r w:rsidRPr="00D108E7">
        <w:rPr>
          <w:sz w:val="22"/>
        </w:rPr>
        <w:t>We will also examine different varieties of scholarship that address policy questions and ask how these different genres help us answer our practical questions. The weekly readings will differ in the extent to which they are conceptual, empirical, dispassionate or passionate. As we read these, you will need to think about the merits of these different approaches to studying the question of policy and teacher quality.</w:t>
      </w:r>
    </w:p>
    <w:p w14:paraId="1BC1E191" w14:textId="77777777" w:rsidR="00F34DE9" w:rsidRPr="00A054F5" w:rsidRDefault="00F34DE9" w:rsidP="00F34DE9">
      <w:pPr>
        <w:tabs>
          <w:tab w:val="left" w:pos="5760"/>
          <w:tab w:val="left" w:pos="7200"/>
        </w:tabs>
        <w:rPr>
          <w:rFonts w:cs="Times New Roman"/>
          <w:sz w:val="20"/>
          <w:szCs w:val="20"/>
        </w:rPr>
      </w:pPr>
    </w:p>
    <w:p w14:paraId="77F73471" w14:textId="77777777" w:rsidR="008F74B1" w:rsidRDefault="008F74B1" w:rsidP="00F34DE9">
      <w:pPr>
        <w:tabs>
          <w:tab w:val="left" w:pos="5760"/>
          <w:tab w:val="left" w:pos="7200"/>
        </w:tabs>
        <w:rPr>
          <w:rFonts w:cs="Times New Roman"/>
          <w:b/>
          <w:sz w:val="22"/>
        </w:rPr>
      </w:pPr>
      <w:r w:rsidRPr="00105CF1">
        <w:rPr>
          <w:rFonts w:cs="Times New Roman"/>
          <w:b/>
          <w:sz w:val="22"/>
        </w:rPr>
        <w:t>Instructional Methods</w:t>
      </w:r>
    </w:p>
    <w:p w14:paraId="60F58416" w14:textId="4ADC9457" w:rsidR="008F74B1" w:rsidRDefault="00105CF1" w:rsidP="00F34DE9">
      <w:pPr>
        <w:tabs>
          <w:tab w:val="left" w:pos="5760"/>
          <w:tab w:val="left" w:pos="7200"/>
        </w:tabs>
        <w:rPr>
          <w:rFonts w:cs="Times New Roman"/>
          <w:sz w:val="22"/>
        </w:rPr>
      </w:pPr>
      <w:r>
        <w:rPr>
          <w:rFonts w:cs="Times New Roman"/>
          <w:sz w:val="22"/>
        </w:rPr>
        <w:t>This course will be run as a seminar featuring brief presentations and class discussions.</w:t>
      </w:r>
    </w:p>
    <w:p w14:paraId="0B33B78F" w14:textId="77777777" w:rsidR="00105CF1" w:rsidRPr="00A054F5" w:rsidRDefault="00105CF1" w:rsidP="00F34DE9">
      <w:pPr>
        <w:tabs>
          <w:tab w:val="left" w:pos="5760"/>
          <w:tab w:val="left" w:pos="7200"/>
        </w:tabs>
        <w:rPr>
          <w:rFonts w:cs="Times New Roman"/>
          <w:sz w:val="20"/>
          <w:szCs w:val="20"/>
        </w:rPr>
      </w:pPr>
    </w:p>
    <w:p w14:paraId="45D9243F" w14:textId="59992AAF" w:rsidR="00472755" w:rsidRDefault="006F1F9F" w:rsidP="00F34DE9">
      <w:pPr>
        <w:tabs>
          <w:tab w:val="left" w:pos="5760"/>
          <w:tab w:val="left" w:pos="7200"/>
        </w:tabs>
        <w:rPr>
          <w:rFonts w:cs="Times New Roman"/>
          <w:b/>
          <w:sz w:val="22"/>
        </w:rPr>
      </w:pPr>
      <w:r w:rsidRPr="00105CF1">
        <w:rPr>
          <w:rFonts w:cs="Times New Roman"/>
          <w:b/>
          <w:sz w:val="22"/>
        </w:rPr>
        <w:t>Course Texts</w:t>
      </w:r>
    </w:p>
    <w:p w14:paraId="2C033AC5" w14:textId="5BB10D65" w:rsidR="008B31A2" w:rsidRPr="00D108E7" w:rsidRDefault="008B31A2" w:rsidP="008B31A2">
      <w:pPr>
        <w:rPr>
          <w:sz w:val="22"/>
        </w:rPr>
      </w:pPr>
      <w:r w:rsidRPr="00D108E7">
        <w:rPr>
          <w:sz w:val="22"/>
        </w:rPr>
        <w:t xml:space="preserve">All of the papers you will read are available </w:t>
      </w:r>
      <w:r>
        <w:rPr>
          <w:sz w:val="22"/>
        </w:rPr>
        <w:t xml:space="preserve">as </w:t>
      </w:r>
      <w:r w:rsidR="00113423">
        <w:rPr>
          <w:sz w:val="22"/>
        </w:rPr>
        <w:t>P</w:t>
      </w:r>
      <w:r w:rsidR="00E16CB4">
        <w:rPr>
          <w:sz w:val="22"/>
        </w:rPr>
        <w:t>DF</w:t>
      </w:r>
      <w:r w:rsidR="00113423">
        <w:rPr>
          <w:sz w:val="22"/>
        </w:rPr>
        <w:t xml:space="preserve"> or Word files on Collab</w:t>
      </w:r>
      <w:r>
        <w:rPr>
          <w:sz w:val="22"/>
        </w:rPr>
        <w:t>.</w:t>
      </w:r>
      <w:r w:rsidRPr="00D108E7">
        <w:rPr>
          <w:sz w:val="22"/>
        </w:rPr>
        <w:t xml:space="preserve"> There is a folder for each weekly topic. </w:t>
      </w:r>
      <w:r>
        <w:rPr>
          <w:sz w:val="22"/>
        </w:rPr>
        <w:t>Many of these papers are quite</w:t>
      </w:r>
      <w:r w:rsidRPr="00D108E7">
        <w:rPr>
          <w:sz w:val="22"/>
        </w:rPr>
        <w:t xml:space="preserve"> statistical because that is becoming </w:t>
      </w:r>
      <w:r>
        <w:rPr>
          <w:sz w:val="22"/>
        </w:rPr>
        <w:t xml:space="preserve">the nature of policy research. </w:t>
      </w:r>
      <w:r w:rsidRPr="00D108E7">
        <w:rPr>
          <w:sz w:val="22"/>
        </w:rPr>
        <w:t xml:space="preserve">To help you understand these papers, I include </w:t>
      </w:r>
      <w:r>
        <w:rPr>
          <w:sz w:val="22"/>
        </w:rPr>
        <w:t>optional</w:t>
      </w:r>
      <w:r w:rsidRPr="00D108E7">
        <w:rPr>
          <w:sz w:val="22"/>
        </w:rPr>
        <w:t xml:space="preserve"> articles that provide explanations of some of the statistical</w:t>
      </w:r>
      <w:r>
        <w:rPr>
          <w:sz w:val="22"/>
        </w:rPr>
        <w:t xml:space="preserve"> concepts we will confront. These materials are not required but may help</w:t>
      </w:r>
      <w:r w:rsidRPr="00D108E7">
        <w:rPr>
          <w:sz w:val="22"/>
        </w:rPr>
        <w:t xml:space="preserve"> you to un</w:t>
      </w:r>
      <w:r>
        <w:rPr>
          <w:sz w:val="22"/>
        </w:rPr>
        <w:t>derstand the required material (depending on your background).</w:t>
      </w:r>
    </w:p>
    <w:p w14:paraId="712335B1" w14:textId="77777777" w:rsidR="00105CF1" w:rsidRPr="00A054F5" w:rsidRDefault="00105CF1" w:rsidP="00F34DE9">
      <w:pPr>
        <w:tabs>
          <w:tab w:val="left" w:pos="5760"/>
          <w:tab w:val="left" w:pos="7200"/>
        </w:tabs>
        <w:rPr>
          <w:rFonts w:cs="Times New Roman"/>
          <w:b/>
          <w:sz w:val="20"/>
          <w:szCs w:val="20"/>
        </w:rPr>
      </w:pPr>
    </w:p>
    <w:p w14:paraId="6ECFB01F" w14:textId="1CD20777" w:rsidR="00105CF1" w:rsidRDefault="00105CF1" w:rsidP="00F34DE9">
      <w:pPr>
        <w:tabs>
          <w:tab w:val="left" w:pos="5760"/>
          <w:tab w:val="left" w:pos="7200"/>
        </w:tabs>
        <w:rPr>
          <w:rFonts w:cs="Times New Roman"/>
          <w:sz w:val="22"/>
        </w:rPr>
      </w:pPr>
      <w:r>
        <w:rPr>
          <w:rFonts w:cs="Times New Roman"/>
          <w:sz w:val="22"/>
        </w:rPr>
        <w:t xml:space="preserve">There </w:t>
      </w:r>
      <w:r w:rsidR="001A5D1E">
        <w:rPr>
          <w:rFonts w:cs="Times New Roman"/>
          <w:sz w:val="22"/>
        </w:rPr>
        <w:t xml:space="preserve">are </w:t>
      </w:r>
      <w:r>
        <w:rPr>
          <w:rFonts w:cs="Times New Roman"/>
          <w:sz w:val="22"/>
        </w:rPr>
        <w:t>no required books for this course. Purchasing the following book is optional:</w:t>
      </w:r>
    </w:p>
    <w:p w14:paraId="2D91367E" w14:textId="77777777" w:rsidR="00105CF1" w:rsidRPr="00A054F5" w:rsidRDefault="00105CF1" w:rsidP="00F34DE9">
      <w:pPr>
        <w:tabs>
          <w:tab w:val="left" w:pos="5760"/>
          <w:tab w:val="left" w:pos="7200"/>
        </w:tabs>
        <w:rPr>
          <w:rFonts w:cs="Times New Roman"/>
          <w:sz w:val="20"/>
          <w:szCs w:val="20"/>
        </w:rPr>
      </w:pPr>
    </w:p>
    <w:p w14:paraId="36E43A98" w14:textId="6CA8A33F" w:rsidR="00105CF1" w:rsidRPr="00105CF1" w:rsidRDefault="00105CF1" w:rsidP="000A2117">
      <w:pPr>
        <w:tabs>
          <w:tab w:val="left" w:pos="5760"/>
          <w:tab w:val="left" w:pos="7200"/>
        </w:tabs>
        <w:ind w:left="360" w:hanging="360"/>
        <w:rPr>
          <w:rFonts w:cs="Times New Roman"/>
          <w:sz w:val="22"/>
        </w:rPr>
      </w:pPr>
      <w:r>
        <w:rPr>
          <w:rFonts w:cs="Times New Roman"/>
          <w:bCs/>
          <w:sz w:val="22"/>
        </w:rPr>
        <w:t>Darling-Hammond, L., French, J., &amp; Garcia-Lopez, S.P. (Eds.). (2002).</w:t>
      </w:r>
      <w:r w:rsidRPr="00232601">
        <w:rPr>
          <w:rFonts w:cs="Times New Roman"/>
          <w:bCs/>
          <w:i/>
          <w:sz w:val="22"/>
        </w:rPr>
        <w:t xml:space="preserve"> Learning to teach for social justice. </w:t>
      </w:r>
      <w:r>
        <w:rPr>
          <w:rFonts w:cs="Times New Roman"/>
          <w:bCs/>
          <w:sz w:val="22"/>
        </w:rPr>
        <w:t>New York: Teachers College Press.</w:t>
      </w:r>
    </w:p>
    <w:p w14:paraId="6390F53C" w14:textId="12F261AC" w:rsidR="00945559" w:rsidRPr="008B31A2" w:rsidRDefault="00E15935" w:rsidP="008B31A2">
      <w:pPr>
        <w:rPr>
          <w:rFonts w:asciiTheme="minorHAnsi" w:hAnsiTheme="minorHAnsi"/>
        </w:rPr>
      </w:pPr>
      <w:r>
        <w:rPr>
          <w:rFonts w:asciiTheme="minorHAnsi" w:hAnsiTheme="minorHAnsi"/>
        </w:rPr>
        <w:br w:type="page"/>
      </w:r>
      <w:r w:rsidR="00945559" w:rsidRPr="00945559">
        <w:rPr>
          <w:rFonts w:cs="Times New Roman"/>
          <w:b/>
          <w:bCs/>
          <w:sz w:val="22"/>
        </w:rPr>
        <w:lastRenderedPageBreak/>
        <w:t>Course Schedule</w:t>
      </w:r>
    </w:p>
    <w:p w14:paraId="4B1CEA05" w14:textId="77777777" w:rsidR="00945559" w:rsidRDefault="00945559" w:rsidP="00945559">
      <w:pPr>
        <w:widowControl w:val="0"/>
        <w:autoSpaceDE w:val="0"/>
        <w:autoSpaceDN w:val="0"/>
        <w:adjustRightInd w:val="0"/>
        <w:rPr>
          <w:rFonts w:cs="Times New Roman"/>
          <w:sz w:val="22"/>
        </w:rPr>
      </w:pPr>
    </w:p>
    <w:p w14:paraId="2F4A98E2" w14:textId="77777777" w:rsidR="00945559" w:rsidRDefault="00945559" w:rsidP="00945559">
      <w:pPr>
        <w:widowControl w:val="0"/>
        <w:autoSpaceDE w:val="0"/>
        <w:autoSpaceDN w:val="0"/>
        <w:adjustRightInd w:val="0"/>
        <w:rPr>
          <w:rFonts w:cs="Times New Roman"/>
          <w:b/>
          <w:bCs/>
          <w:sz w:val="22"/>
        </w:rPr>
      </w:pPr>
      <w:r>
        <w:rPr>
          <w:rFonts w:cs="Times New Roman"/>
          <w:b/>
          <w:bCs/>
          <w:sz w:val="22"/>
        </w:rPr>
        <w:t>Tue. Jan. 14</w:t>
      </w:r>
      <w:r w:rsidRPr="00945559">
        <w:rPr>
          <w:rFonts w:cs="Times New Roman"/>
          <w:b/>
          <w:bCs/>
          <w:sz w:val="22"/>
          <w:vertAlign w:val="superscript"/>
        </w:rPr>
        <w:t>th</w:t>
      </w:r>
      <w:r w:rsidRPr="00945559">
        <w:rPr>
          <w:rFonts w:cs="Times New Roman"/>
          <w:b/>
          <w:bCs/>
          <w:sz w:val="22"/>
        </w:rPr>
        <w:t xml:space="preserve"> – Orientation to the Course</w:t>
      </w:r>
    </w:p>
    <w:p w14:paraId="5BD7F27D" w14:textId="77777777" w:rsidR="00945559" w:rsidRDefault="00945559" w:rsidP="00945559">
      <w:pPr>
        <w:widowControl w:val="0"/>
        <w:autoSpaceDE w:val="0"/>
        <w:autoSpaceDN w:val="0"/>
        <w:adjustRightInd w:val="0"/>
        <w:rPr>
          <w:rFonts w:cs="Times New Roman"/>
          <w:sz w:val="22"/>
        </w:rPr>
      </w:pPr>
    </w:p>
    <w:p w14:paraId="0FC29F15" w14:textId="0763A5B0" w:rsidR="007C41B1" w:rsidRPr="007C41B1" w:rsidRDefault="007C41B1" w:rsidP="00945559">
      <w:pPr>
        <w:widowControl w:val="0"/>
        <w:autoSpaceDE w:val="0"/>
        <w:autoSpaceDN w:val="0"/>
        <w:adjustRightInd w:val="0"/>
        <w:rPr>
          <w:rFonts w:cs="Times New Roman"/>
          <w:i/>
          <w:sz w:val="22"/>
        </w:rPr>
      </w:pPr>
      <w:r w:rsidRPr="007C41B1">
        <w:rPr>
          <w:rFonts w:cs="Times New Roman"/>
          <w:i/>
          <w:sz w:val="22"/>
        </w:rPr>
        <w:t>Required:</w:t>
      </w:r>
    </w:p>
    <w:p w14:paraId="067E7DD4" w14:textId="4D8ADBE6" w:rsidR="00945559" w:rsidRDefault="003C7F14" w:rsidP="007C41B1">
      <w:pPr>
        <w:widowControl w:val="0"/>
        <w:autoSpaceDE w:val="0"/>
        <w:autoSpaceDN w:val="0"/>
        <w:adjustRightInd w:val="0"/>
        <w:ind w:left="360" w:hanging="360"/>
        <w:rPr>
          <w:rFonts w:cs="Times New Roman"/>
          <w:sz w:val="22"/>
        </w:rPr>
      </w:pPr>
      <w:r>
        <w:rPr>
          <w:rFonts w:cs="Times New Roman"/>
          <w:sz w:val="22"/>
        </w:rPr>
        <w:t>Cohen, D.</w:t>
      </w:r>
      <w:r w:rsidR="00945559" w:rsidRPr="00945559">
        <w:rPr>
          <w:rFonts w:cs="Times New Roman"/>
          <w:sz w:val="22"/>
        </w:rPr>
        <w:t>K. (2010). Teacher quality: An Amer</w:t>
      </w:r>
      <w:r w:rsidR="007C41B1">
        <w:rPr>
          <w:rFonts w:cs="Times New Roman"/>
          <w:sz w:val="22"/>
        </w:rPr>
        <w:t>ican educational dilemma. In M.</w:t>
      </w:r>
      <w:r w:rsidR="00945559" w:rsidRPr="00945559">
        <w:rPr>
          <w:rFonts w:cs="Times New Roman"/>
          <w:sz w:val="22"/>
        </w:rPr>
        <w:t xml:space="preserve">M. Kennedy (Ed.), </w:t>
      </w:r>
      <w:r w:rsidR="00945559" w:rsidRPr="00945559">
        <w:rPr>
          <w:rFonts w:cs="Times New Roman"/>
          <w:i/>
          <w:iCs/>
          <w:sz w:val="22"/>
        </w:rPr>
        <w:t>Teacher assessment and the quest for teacher quality</w:t>
      </w:r>
      <w:r w:rsidR="001E38A8">
        <w:rPr>
          <w:rFonts w:cs="Times New Roman"/>
          <w:sz w:val="22"/>
        </w:rPr>
        <w:t xml:space="preserve"> </w:t>
      </w:r>
      <w:r w:rsidR="00DB6291">
        <w:rPr>
          <w:rFonts w:cs="Times New Roman"/>
          <w:sz w:val="22"/>
        </w:rPr>
        <w:t>(pp.375-401).</w:t>
      </w:r>
      <w:r w:rsidR="001E38A8">
        <w:rPr>
          <w:rFonts w:cs="Times New Roman"/>
          <w:sz w:val="22"/>
        </w:rPr>
        <w:t xml:space="preserve"> </w:t>
      </w:r>
      <w:r w:rsidR="00945559" w:rsidRPr="00945559">
        <w:rPr>
          <w:rFonts w:cs="Times New Roman"/>
          <w:sz w:val="22"/>
        </w:rPr>
        <w:t>San Francisco: Jossey Bass.</w:t>
      </w:r>
    </w:p>
    <w:p w14:paraId="549EDA33" w14:textId="15281CFF" w:rsidR="00945559" w:rsidRDefault="00124EF6" w:rsidP="007C41B1">
      <w:pPr>
        <w:widowControl w:val="0"/>
        <w:autoSpaceDE w:val="0"/>
        <w:autoSpaceDN w:val="0"/>
        <w:adjustRightInd w:val="0"/>
        <w:ind w:left="360" w:hanging="360"/>
        <w:rPr>
          <w:rFonts w:cs="Times New Roman"/>
          <w:sz w:val="22"/>
        </w:rPr>
      </w:pPr>
      <w:r>
        <w:rPr>
          <w:rFonts w:cs="Times New Roman"/>
          <w:sz w:val="22"/>
        </w:rPr>
        <w:t>Harris, D.N., &amp; R</w:t>
      </w:r>
      <w:r w:rsidR="00945559" w:rsidRPr="00945559">
        <w:rPr>
          <w:rFonts w:cs="Times New Roman"/>
          <w:sz w:val="22"/>
        </w:rPr>
        <w:t xml:space="preserve">utledge, S.A. (2010). Models and predictors of teacher effectiveness: A comparison of research about teaching and other occupations. </w:t>
      </w:r>
      <w:r w:rsidR="00945559" w:rsidRPr="00945559">
        <w:rPr>
          <w:rFonts w:cs="Times New Roman"/>
          <w:i/>
          <w:iCs/>
          <w:sz w:val="22"/>
        </w:rPr>
        <w:t>Teachers College Record, 112</w:t>
      </w:r>
      <w:r>
        <w:rPr>
          <w:rFonts w:cs="Times New Roman"/>
          <w:sz w:val="22"/>
        </w:rPr>
        <w:t xml:space="preserve">(3), </w:t>
      </w:r>
      <w:r w:rsidR="00945559" w:rsidRPr="00945559">
        <w:rPr>
          <w:rFonts w:cs="Times New Roman"/>
          <w:sz w:val="22"/>
        </w:rPr>
        <w:t>914-960.</w:t>
      </w:r>
    </w:p>
    <w:p w14:paraId="6D25C3FF" w14:textId="77777777" w:rsidR="00945559" w:rsidRPr="00945559" w:rsidRDefault="00945559" w:rsidP="00945559">
      <w:pPr>
        <w:widowControl w:val="0"/>
        <w:autoSpaceDE w:val="0"/>
        <w:autoSpaceDN w:val="0"/>
        <w:adjustRightInd w:val="0"/>
        <w:rPr>
          <w:rFonts w:cs="Times New Roman"/>
          <w:sz w:val="22"/>
        </w:rPr>
      </w:pPr>
    </w:p>
    <w:p w14:paraId="5CDCF5EF" w14:textId="77777777" w:rsidR="00945559" w:rsidRDefault="00945559" w:rsidP="00945559">
      <w:pPr>
        <w:widowControl w:val="0"/>
        <w:autoSpaceDE w:val="0"/>
        <w:autoSpaceDN w:val="0"/>
        <w:adjustRightInd w:val="0"/>
        <w:rPr>
          <w:rFonts w:cs="Times New Roman"/>
          <w:b/>
          <w:bCs/>
          <w:sz w:val="22"/>
        </w:rPr>
      </w:pPr>
      <w:r w:rsidRPr="00945559">
        <w:rPr>
          <w:rFonts w:cs="Times New Roman"/>
          <w:b/>
          <w:bCs/>
          <w:sz w:val="22"/>
        </w:rPr>
        <w:t>Tue. Jan. 21</w:t>
      </w:r>
      <w:r w:rsidRPr="00945559">
        <w:rPr>
          <w:rFonts w:cs="Times New Roman"/>
          <w:b/>
          <w:bCs/>
          <w:sz w:val="22"/>
          <w:vertAlign w:val="superscript"/>
        </w:rPr>
        <w:t>st</w:t>
      </w:r>
      <w:r w:rsidRPr="00945559">
        <w:rPr>
          <w:rFonts w:cs="Times New Roman"/>
          <w:b/>
          <w:bCs/>
          <w:sz w:val="22"/>
        </w:rPr>
        <w:t xml:space="preserve"> – Recruitment and Teacher Quality</w:t>
      </w:r>
    </w:p>
    <w:p w14:paraId="23D3CC09" w14:textId="77777777" w:rsidR="00945559" w:rsidRDefault="00945559" w:rsidP="00945559">
      <w:pPr>
        <w:widowControl w:val="0"/>
        <w:autoSpaceDE w:val="0"/>
        <w:autoSpaceDN w:val="0"/>
        <w:adjustRightInd w:val="0"/>
        <w:rPr>
          <w:rFonts w:cs="Times New Roman"/>
          <w:sz w:val="22"/>
        </w:rPr>
      </w:pPr>
    </w:p>
    <w:p w14:paraId="48AFBF6E" w14:textId="250F2403" w:rsidR="00E15935" w:rsidRPr="00E15935" w:rsidRDefault="00E15935" w:rsidP="00945559">
      <w:pPr>
        <w:widowControl w:val="0"/>
        <w:autoSpaceDE w:val="0"/>
        <w:autoSpaceDN w:val="0"/>
        <w:adjustRightInd w:val="0"/>
        <w:rPr>
          <w:rFonts w:cs="Times New Roman"/>
          <w:i/>
          <w:sz w:val="22"/>
        </w:rPr>
      </w:pPr>
      <w:r w:rsidRPr="007C41B1">
        <w:rPr>
          <w:rFonts w:cs="Times New Roman"/>
          <w:i/>
          <w:sz w:val="22"/>
        </w:rPr>
        <w:t>Required:</w:t>
      </w:r>
    </w:p>
    <w:p w14:paraId="7C5CCCCF" w14:textId="60E1F516" w:rsidR="00E15935"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Corcoran, S.P., Evans, W.N., &amp; Schwab, R.M. (2004). Women, the labor market, and the declining relative quality of teachers. </w:t>
      </w:r>
      <w:r w:rsidRPr="00945559">
        <w:rPr>
          <w:rFonts w:cs="Times New Roman"/>
          <w:i/>
          <w:iCs/>
          <w:sz w:val="22"/>
        </w:rPr>
        <w:t>Journal of Policy Analysis and Management, 23</w:t>
      </w:r>
      <w:r w:rsidRPr="00945559">
        <w:rPr>
          <w:rFonts w:cs="Times New Roman"/>
          <w:sz w:val="22"/>
        </w:rPr>
        <w:t>(3), 449-470.</w:t>
      </w:r>
    </w:p>
    <w:p w14:paraId="0F2A2740" w14:textId="1F99DB23" w:rsidR="00E15935" w:rsidRPr="00E15935" w:rsidRDefault="008C358B" w:rsidP="00E15935">
      <w:pPr>
        <w:ind w:left="360" w:hanging="360"/>
        <w:rPr>
          <w:sz w:val="22"/>
        </w:rPr>
      </w:pPr>
      <w:r>
        <w:rPr>
          <w:sz w:val="22"/>
        </w:rPr>
        <w:t xml:space="preserve">Balter, D., </w:t>
      </w:r>
      <w:r w:rsidR="00E15935" w:rsidRPr="001F1F94">
        <w:rPr>
          <w:sz w:val="22"/>
        </w:rPr>
        <w:t>&amp; Duncombe, B. (2008). Recruiting highly qualified tea</w:t>
      </w:r>
      <w:r w:rsidR="00E15935">
        <w:rPr>
          <w:sz w:val="22"/>
        </w:rPr>
        <w:t xml:space="preserve">chers: Do district recruitment </w:t>
      </w:r>
      <w:r w:rsidR="00E15935" w:rsidRPr="001F1F94">
        <w:rPr>
          <w:sz w:val="22"/>
        </w:rPr>
        <w:t xml:space="preserve">practices matter? </w:t>
      </w:r>
      <w:r w:rsidR="00E15935" w:rsidRPr="001F1F94">
        <w:rPr>
          <w:i/>
          <w:sz w:val="22"/>
        </w:rPr>
        <w:t>Public Finance Review, 36</w:t>
      </w:r>
      <w:r w:rsidR="00124EF6">
        <w:rPr>
          <w:sz w:val="22"/>
        </w:rPr>
        <w:t xml:space="preserve">(1), </w:t>
      </w:r>
      <w:r w:rsidR="00E15935" w:rsidRPr="001F1F94">
        <w:rPr>
          <w:sz w:val="22"/>
        </w:rPr>
        <w:t>33-62.</w:t>
      </w:r>
    </w:p>
    <w:p w14:paraId="6D51BD83" w14:textId="77777777" w:rsidR="00945559"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Cannata, M. (2010). Understanding the teacher job search process: Espoused preferences and preferences in use. </w:t>
      </w:r>
      <w:r w:rsidRPr="00945559">
        <w:rPr>
          <w:rFonts w:cs="Times New Roman"/>
          <w:i/>
          <w:iCs/>
          <w:sz w:val="22"/>
        </w:rPr>
        <w:t>Teachers College Record, 112</w:t>
      </w:r>
      <w:r>
        <w:rPr>
          <w:rFonts w:cs="Times New Roman"/>
          <w:sz w:val="22"/>
        </w:rPr>
        <w:t>(12), 2889-2934.</w:t>
      </w:r>
    </w:p>
    <w:p w14:paraId="73E049E4" w14:textId="77777777" w:rsidR="00945559" w:rsidRDefault="00945559" w:rsidP="00945559">
      <w:pPr>
        <w:widowControl w:val="0"/>
        <w:autoSpaceDE w:val="0"/>
        <w:autoSpaceDN w:val="0"/>
        <w:adjustRightInd w:val="0"/>
        <w:rPr>
          <w:rFonts w:cs="Times New Roman"/>
          <w:sz w:val="22"/>
        </w:rPr>
      </w:pPr>
    </w:p>
    <w:p w14:paraId="7E7FA10B" w14:textId="77777777" w:rsidR="00945559" w:rsidRDefault="00C86628" w:rsidP="00945559">
      <w:pPr>
        <w:widowControl w:val="0"/>
        <w:autoSpaceDE w:val="0"/>
        <w:autoSpaceDN w:val="0"/>
        <w:adjustRightInd w:val="0"/>
        <w:rPr>
          <w:rFonts w:cs="Times New Roman"/>
          <w:b/>
          <w:bCs/>
          <w:sz w:val="22"/>
        </w:rPr>
      </w:pPr>
      <w:r>
        <w:rPr>
          <w:rFonts w:cs="Times New Roman"/>
          <w:b/>
          <w:bCs/>
          <w:sz w:val="22"/>
        </w:rPr>
        <w:t>Tue. Jan. 28</w:t>
      </w:r>
      <w:r w:rsidRPr="00C86628">
        <w:rPr>
          <w:rFonts w:cs="Times New Roman"/>
          <w:b/>
          <w:bCs/>
          <w:sz w:val="22"/>
          <w:vertAlign w:val="superscript"/>
        </w:rPr>
        <w:t>th</w:t>
      </w:r>
      <w:r w:rsidR="00945559" w:rsidRPr="00945559">
        <w:rPr>
          <w:rFonts w:cs="Times New Roman"/>
          <w:b/>
          <w:bCs/>
          <w:sz w:val="22"/>
        </w:rPr>
        <w:t xml:space="preserve"> – Teacher Education and Teacher Quality</w:t>
      </w:r>
    </w:p>
    <w:p w14:paraId="01520E86" w14:textId="77777777" w:rsidR="00945559" w:rsidRDefault="00945559" w:rsidP="00945559">
      <w:pPr>
        <w:widowControl w:val="0"/>
        <w:autoSpaceDE w:val="0"/>
        <w:autoSpaceDN w:val="0"/>
        <w:adjustRightInd w:val="0"/>
        <w:rPr>
          <w:rFonts w:cs="Times New Roman"/>
          <w:sz w:val="22"/>
        </w:rPr>
      </w:pPr>
    </w:p>
    <w:p w14:paraId="50E55F5B" w14:textId="1E48AE0A" w:rsidR="00E15935" w:rsidRPr="00E15935" w:rsidRDefault="00E15935" w:rsidP="00945559">
      <w:pPr>
        <w:widowControl w:val="0"/>
        <w:autoSpaceDE w:val="0"/>
        <w:autoSpaceDN w:val="0"/>
        <w:adjustRightInd w:val="0"/>
        <w:rPr>
          <w:rFonts w:cs="Times New Roman"/>
          <w:i/>
          <w:sz w:val="22"/>
        </w:rPr>
      </w:pPr>
      <w:r w:rsidRPr="007C41B1">
        <w:rPr>
          <w:rFonts w:cs="Times New Roman"/>
          <w:i/>
          <w:sz w:val="22"/>
        </w:rPr>
        <w:t>Required:</w:t>
      </w:r>
    </w:p>
    <w:p w14:paraId="61748CF7" w14:textId="475316F2" w:rsidR="00C86628" w:rsidRPr="00945559" w:rsidRDefault="00556215" w:rsidP="00E15935">
      <w:pPr>
        <w:widowControl w:val="0"/>
        <w:autoSpaceDE w:val="0"/>
        <w:autoSpaceDN w:val="0"/>
        <w:adjustRightInd w:val="0"/>
        <w:ind w:left="360" w:hanging="360"/>
        <w:rPr>
          <w:rFonts w:cs="Times New Roman"/>
          <w:sz w:val="22"/>
        </w:rPr>
      </w:pPr>
      <w:r>
        <w:rPr>
          <w:rFonts w:cs="Times New Roman"/>
          <w:sz w:val="22"/>
        </w:rPr>
        <w:t>Kennedy, M.</w:t>
      </w:r>
      <w:r w:rsidR="00945559" w:rsidRPr="00945559">
        <w:rPr>
          <w:rFonts w:cs="Times New Roman"/>
          <w:sz w:val="22"/>
        </w:rPr>
        <w:t xml:space="preserve">M. (2008). Contributions of qualitative research to research on teacher qualifications. </w:t>
      </w:r>
      <w:r w:rsidR="00945559" w:rsidRPr="00945559">
        <w:rPr>
          <w:rFonts w:cs="Times New Roman"/>
          <w:i/>
          <w:iCs/>
          <w:sz w:val="22"/>
        </w:rPr>
        <w:t>Educational Evaluation and Policy Analysis, 30</w:t>
      </w:r>
      <w:r w:rsidR="00945559" w:rsidRPr="00945559">
        <w:rPr>
          <w:rFonts w:cs="Times New Roman"/>
          <w:sz w:val="22"/>
        </w:rPr>
        <w:t>(4), 344-367.</w:t>
      </w:r>
    </w:p>
    <w:p w14:paraId="68087AE8" w14:textId="4F268841" w:rsidR="00C86628" w:rsidRPr="00945559"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Borko, H., Peressini, D., Romagnano, L., Knuth, E., Willis-Yorker, C., Wooley, C., Hovermill, J., &amp; Masarik, K. (2000). Teacher education does matter: A situative view of learning to teach secondary mathematics. </w:t>
      </w:r>
      <w:r w:rsidRPr="00945559">
        <w:rPr>
          <w:rFonts w:cs="Times New Roman"/>
          <w:i/>
          <w:iCs/>
          <w:sz w:val="22"/>
        </w:rPr>
        <w:t>Educational Psychologist, 35</w:t>
      </w:r>
      <w:r w:rsidRPr="00945559">
        <w:rPr>
          <w:rFonts w:cs="Times New Roman"/>
          <w:sz w:val="22"/>
        </w:rPr>
        <w:t>(3), 193-206.</w:t>
      </w:r>
    </w:p>
    <w:p w14:paraId="0593EF88" w14:textId="1445FC4F" w:rsidR="00C86628" w:rsidRPr="00945559"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Grossman, P.L., Valencia, S.W., Evans, K., Thompson, C., Martin, S., &amp; Place, S. (2000). Transitions into teaching: Learning to teach writing in teacher education and beyond. </w:t>
      </w:r>
      <w:r w:rsidRPr="00945559">
        <w:rPr>
          <w:rFonts w:cs="Times New Roman"/>
          <w:i/>
          <w:iCs/>
          <w:sz w:val="22"/>
        </w:rPr>
        <w:t>Journal of Literacy Research, 32</w:t>
      </w:r>
      <w:r w:rsidRPr="00945559">
        <w:rPr>
          <w:rFonts w:cs="Times New Roman"/>
          <w:sz w:val="22"/>
        </w:rPr>
        <w:t>(4), 631-662.</w:t>
      </w:r>
    </w:p>
    <w:p w14:paraId="1758D66D" w14:textId="77777777" w:rsidR="00945559"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Brouwer, N., &amp; Korthagen, F. (2005). Can teacher education make a difference? </w:t>
      </w:r>
      <w:r w:rsidRPr="00945559">
        <w:rPr>
          <w:rFonts w:cs="Times New Roman"/>
          <w:i/>
          <w:iCs/>
          <w:sz w:val="22"/>
        </w:rPr>
        <w:t>American Educational Research Journal, 42</w:t>
      </w:r>
      <w:r w:rsidRPr="00945559">
        <w:rPr>
          <w:rFonts w:cs="Times New Roman"/>
          <w:sz w:val="22"/>
        </w:rPr>
        <w:t>(1), 153-224.</w:t>
      </w:r>
    </w:p>
    <w:p w14:paraId="4626D8E8" w14:textId="77777777" w:rsidR="00C86628" w:rsidRPr="00945559" w:rsidRDefault="00C86628" w:rsidP="00945559">
      <w:pPr>
        <w:widowControl w:val="0"/>
        <w:autoSpaceDE w:val="0"/>
        <w:autoSpaceDN w:val="0"/>
        <w:adjustRightInd w:val="0"/>
        <w:rPr>
          <w:rFonts w:cs="Times New Roman"/>
          <w:sz w:val="22"/>
        </w:rPr>
      </w:pPr>
    </w:p>
    <w:p w14:paraId="5B5C16CB" w14:textId="495E32E7" w:rsidR="00945559" w:rsidRPr="00E15935" w:rsidRDefault="00E15935" w:rsidP="00C86628">
      <w:pPr>
        <w:widowControl w:val="0"/>
        <w:autoSpaceDE w:val="0"/>
        <w:autoSpaceDN w:val="0"/>
        <w:adjustRightInd w:val="0"/>
        <w:rPr>
          <w:rFonts w:cs="Times New Roman"/>
          <w:i/>
          <w:sz w:val="22"/>
        </w:rPr>
      </w:pPr>
      <w:r w:rsidRPr="00E15935">
        <w:rPr>
          <w:rFonts w:cs="Times New Roman"/>
          <w:i/>
          <w:sz w:val="22"/>
        </w:rPr>
        <w:t>Optional:</w:t>
      </w:r>
    </w:p>
    <w:p w14:paraId="76E353C4" w14:textId="6966DC9F" w:rsidR="00945559" w:rsidRDefault="00945559" w:rsidP="00E15935">
      <w:pPr>
        <w:widowControl w:val="0"/>
        <w:autoSpaceDE w:val="0"/>
        <w:autoSpaceDN w:val="0"/>
        <w:adjustRightInd w:val="0"/>
        <w:ind w:left="360" w:hanging="360"/>
        <w:rPr>
          <w:rFonts w:cs="Times New Roman"/>
          <w:sz w:val="22"/>
        </w:rPr>
      </w:pPr>
      <w:r w:rsidRPr="00945559">
        <w:rPr>
          <w:rFonts w:cs="Times New Roman"/>
          <w:sz w:val="22"/>
        </w:rPr>
        <w:t xml:space="preserve">Boyd, D., Grossman, P.L., Hammerness, K., Lankford, R.H., Loeb, S., McDonald, M., Reininger, M., Ronfeldt, M., &amp; Wyckoff, J. (2008). Surveying the landscape of teacher education in New York Cioty: Constrained variation and the challenge of innovation. </w:t>
      </w:r>
      <w:r w:rsidRPr="00945559">
        <w:rPr>
          <w:rFonts w:cs="Times New Roman"/>
          <w:i/>
          <w:iCs/>
          <w:sz w:val="22"/>
        </w:rPr>
        <w:t>Education</w:t>
      </w:r>
      <w:r w:rsidR="000F1CD9">
        <w:rPr>
          <w:rFonts w:cs="Times New Roman"/>
          <w:i/>
          <w:iCs/>
          <w:sz w:val="22"/>
        </w:rPr>
        <w:t>al</w:t>
      </w:r>
      <w:r w:rsidRPr="00945559">
        <w:rPr>
          <w:rFonts w:cs="Times New Roman"/>
          <w:i/>
          <w:iCs/>
          <w:sz w:val="22"/>
        </w:rPr>
        <w:t xml:space="preserve"> Evaluation and Policy Analysis, 30</w:t>
      </w:r>
      <w:r w:rsidRPr="00945559">
        <w:rPr>
          <w:rFonts w:cs="Times New Roman"/>
          <w:sz w:val="22"/>
        </w:rPr>
        <w:t>(4), 319-343.</w:t>
      </w:r>
    </w:p>
    <w:p w14:paraId="0A11873C" w14:textId="77777777" w:rsidR="00C86628" w:rsidRDefault="00C86628" w:rsidP="00C86628">
      <w:pPr>
        <w:widowControl w:val="0"/>
        <w:autoSpaceDE w:val="0"/>
        <w:autoSpaceDN w:val="0"/>
        <w:adjustRightInd w:val="0"/>
        <w:rPr>
          <w:rFonts w:cs="Times New Roman"/>
          <w:sz w:val="22"/>
        </w:rPr>
      </w:pPr>
    </w:p>
    <w:p w14:paraId="5D7DB42E" w14:textId="77777777" w:rsidR="00C86628" w:rsidRDefault="00C86628" w:rsidP="00C86628">
      <w:pPr>
        <w:widowControl w:val="0"/>
        <w:autoSpaceDE w:val="0"/>
        <w:autoSpaceDN w:val="0"/>
        <w:adjustRightInd w:val="0"/>
        <w:rPr>
          <w:rFonts w:cs="Times New Roman"/>
          <w:b/>
          <w:bCs/>
          <w:sz w:val="22"/>
        </w:rPr>
      </w:pPr>
      <w:r>
        <w:rPr>
          <w:rFonts w:cs="Times New Roman"/>
          <w:b/>
          <w:bCs/>
          <w:sz w:val="22"/>
        </w:rPr>
        <w:t>Tue. Feb. 4</w:t>
      </w:r>
      <w:r w:rsidRPr="00C86628">
        <w:rPr>
          <w:rFonts w:cs="Times New Roman"/>
          <w:b/>
          <w:bCs/>
          <w:sz w:val="22"/>
          <w:vertAlign w:val="superscript"/>
        </w:rPr>
        <w:t>th</w:t>
      </w:r>
      <w:r w:rsidRPr="00C86628">
        <w:rPr>
          <w:rFonts w:cs="Times New Roman"/>
          <w:b/>
          <w:bCs/>
          <w:sz w:val="22"/>
        </w:rPr>
        <w:t xml:space="preserve"> – Credentials and Qualifications to Teach</w:t>
      </w:r>
    </w:p>
    <w:p w14:paraId="3A762912" w14:textId="77777777" w:rsidR="00C86628" w:rsidRDefault="00C86628" w:rsidP="00C86628">
      <w:pPr>
        <w:widowControl w:val="0"/>
        <w:autoSpaceDE w:val="0"/>
        <w:autoSpaceDN w:val="0"/>
        <w:adjustRightInd w:val="0"/>
        <w:rPr>
          <w:rFonts w:cs="Times New Roman"/>
          <w:sz w:val="22"/>
        </w:rPr>
      </w:pPr>
    </w:p>
    <w:p w14:paraId="7C13B415" w14:textId="26EB2418" w:rsidR="00E15935" w:rsidRPr="00E15935" w:rsidRDefault="00E15935" w:rsidP="00C86628">
      <w:pPr>
        <w:widowControl w:val="0"/>
        <w:autoSpaceDE w:val="0"/>
        <w:autoSpaceDN w:val="0"/>
        <w:adjustRightInd w:val="0"/>
        <w:rPr>
          <w:rFonts w:cs="Times New Roman"/>
          <w:i/>
          <w:sz w:val="22"/>
        </w:rPr>
      </w:pPr>
      <w:r w:rsidRPr="007C41B1">
        <w:rPr>
          <w:rFonts w:cs="Times New Roman"/>
          <w:i/>
          <w:sz w:val="22"/>
        </w:rPr>
        <w:t>Required:</w:t>
      </w:r>
    </w:p>
    <w:p w14:paraId="7638C311" w14:textId="2A2AC13D" w:rsidR="00C86628" w:rsidRDefault="00556215" w:rsidP="00E15935">
      <w:pPr>
        <w:widowControl w:val="0"/>
        <w:autoSpaceDE w:val="0"/>
        <w:autoSpaceDN w:val="0"/>
        <w:adjustRightInd w:val="0"/>
        <w:ind w:left="360" w:hanging="360"/>
        <w:rPr>
          <w:rFonts w:cs="Times New Roman"/>
          <w:sz w:val="22"/>
        </w:rPr>
      </w:pPr>
      <w:r>
        <w:rPr>
          <w:rFonts w:cs="Times New Roman"/>
          <w:sz w:val="22"/>
        </w:rPr>
        <w:t>Boyd, D.J., Grossman, P.L.,</w:t>
      </w:r>
      <w:r w:rsidR="00C86628" w:rsidRPr="00C86628">
        <w:rPr>
          <w:rFonts w:cs="Times New Roman"/>
          <w:sz w:val="22"/>
        </w:rPr>
        <w:t xml:space="preserve"> Lankford, H., Loeb, S., &amp; Wyckoff, J. (2009). Teacher preparation and student achievement. </w:t>
      </w:r>
      <w:r w:rsidR="00C86628" w:rsidRPr="00C86628">
        <w:rPr>
          <w:rFonts w:cs="Times New Roman"/>
          <w:i/>
          <w:iCs/>
          <w:sz w:val="22"/>
        </w:rPr>
        <w:t>Education</w:t>
      </w:r>
      <w:r w:rsidR="000F1CD9">
        <w:rPr>
          <w:rFonts w:cs="Times New Roman"/>
          <w:i/>
          <w:iCs/>
          <w:sz w:val="22"/>
        </w:rPr>
        <w:t>al</w:t>
      </w:r>
      <w:r w:rsidR="00C86628" w:rsidRPr="00C86628">
        <w:rPr>
          <w:rFonts w:cs="Times New Roman"/>
          <w:i/>
          <w:iCs/>
          <w:sz w:val="22"/>
        </w:rPr>
        <w:t xml:space="preserve"> Evaluation and Policy Analysis, 31</w:t>
      </w:r>
      <w:r w:rsidR="00EA3BCC">
        <w:rPr>
          <w:rFonts w:cs="Times New Roman"/>
          <w:sz w:val="22"/>
        </w:rPr>
        <w:t>(4), 416-</w:t>
      </w:r>
      <w:r w:rsidR="00C86628" w:rsidRPr="00C86628">
        <w:rPr>
          <w:rFonts w:cs="Times New Roman"/>
          <w:sz w:val="22"/>
        </w:rPr>
        <w:t>440.</w:t>
      </w:r>
    </w:p>
    <w:p w14:paraId="7AA051FE" w14:textId="7C90A1ED" w:rsidR="008B379C" w:rsidRDefault="00C86628" w:rsidP="00E15935">
      <w:pPr>
        <w:widowControl w:val="0"/>
        <w:autoSpaceDE w:val="0"/>
        <w:autoSpaceDN w:val="0"/>
        <w:adjustRightInd w:val="0"/>
        <w:ind w:left="360" w:hanging="360"/>
        <w:rPr>
          <w:rFonts w:cs="Times New Roman"/>
          <w:sz w:val="22"/>
        </w:rPr>
      </w:pPr>
      <w:r w:rsidRPr="00C86628">
        <w:rPr>
          <w:rFonts w:cs="Times New Roman"/>
          <w:sz w:val="22"/>
        </w:rPr>
        <w:t>Clark, M.A., Chiang, H.S., Sil</w:t>
      </w:r>
      <w:r w:rsidR="00260C19">
        <w:rPr>
          <w:rFonts w:cs="Times New Roman"/>
          <w:sz w:val="22"/>
        </w:rPr>
        <w:t>va, T., McConnell, S., Sonnenfe</w:t>
      </w:r>
      <w:r w:rsidR="004B0782">
        <w:rPr>
          <w:rFonts w:cs="Times New Roman"/>
          <w:sz w:val="22"/>
        </w:rPr>
        <w:t>ld, K., Erbe, A.,</w:t>
      </w:r>
      <w:r w:rsidRPr="00C86628">
        <w:rPr>
          <w:rFonts w:cs="Times New Roman"/>
          <w:sz w:val="22"/>
        </w:rPr>
        <w:t xml:space="preserve"> Puma, M.</w:t>
      </w:r>
      <w:r w:rsidR="004B0782">
        <w:rPr>
          <w:rFonts w:cs="Times New Roman"/>
          <w:sz w:val="22"/>
        </w:rPr>
        <w:t>, &amp; Warner, E.</w:t>
      </w:r>
      <w:r w:rsidRPr="00C86628">
        <w:rPr>
          <w:rFonts w:cs="Times New Roman"/>
          <w:sz w:val="22"/>
        </w:rPr>
        <w:t xml:space="preserve"> (2013). </w:t>
      </w:r>
      <w:r w:rsidRPr="00C86628">
        <w:rPr>
          <w:rFonts w:cs="Times New Roman"/>
          <w:i/>
          <w:iCs/>
          <w:sz w:val="22"/>
        </w:rPr>
        <w:t xml:space="preserve">The effectiveness of secondary math teachers from Teach For America and the Teaching Fellows Programs </w:t>
      </w:r>
      <w:r w:rsidRPr="00C86628">
        <w:rPr>
          <w:rFonts w:cs="Times New Roman"/>
          <w:sz w:val="22"/>
        </w:rPr>
        <w:t>(NCEE 2013-4015). Washington, DC: National Center for Educational Evaluation and Regional Assistance, Institute of Education Sciences, U.S. Department of Education.</w:t>
      </w:r>
    </w:p>
    <w:p w14:paraId="05E0E2C6" w14:textId="4B958215" w:rsidR="00556215" w:rsidRDefault="00556215" w:rsidP="00556215">
      <w:pPr>
        <w:widowControl w:val="0"/>
        <w:autoSpaceDE w:val="0"/>
        <w:autoSpaceDN w:val="0"/>
        <w:adjustRightInd w:val="0"/>
        <w:ind w:left="360" w:hanging="360"/>
        <w:rPr>
          <w:rFonts w:cs="Times New Roman"/>
          <w:sz w:val="22"/>
        </w:rPr>
      </w:pPr>
      <w:r w:rsidRPr="00C86628">
        <w:rPr>
          <w:rFonts w:cs="Times New Roman"/>
          <w:sz w:val="22"/>
        </w:rPr>
        <w:t>Nye, B., Ko</w:t>
      </w:r>
      <w:r>
        <w:rPr>
          <w:rFonts w:cs="Times New Roman"/>
          <w:sz w:val="22"/>
        </w:rPr>
        <w:t>nstantopoulos, S., &amp; Hedges, L.</w:t>
      </w:r>
      <w:r w:rsidRPr="00C86628">
        <w:rPr>
          <w:rFonts w:cs="Times New Roman"/>
          <w:sz w:val="22"/>
        </w:rPr>
        <w:t xml:space="preserve">V. (2004). How large are teacher effects? </w:t>
      </w:r>
      <w:r w:rsidRPr="00C86628">
        <w:rPr>
          <w:rFonts w:cs="Times New Roman"/>
          <w:i/>
          <w:iCs/>
          <w:sz w:val="22"/>
        </w:rPr>
        <w:t>Education</w:t>
      </w:r>
      <w:r w:rsidR="00A25385">
        <w:rPr>
          <w:rFonts w:cs="Times New Roman"/>
          <w:i/>
          <w:iCs/>
          <w:sz w:val="22"/>
        </w:rPr>
        <w:t>al</w:t>
      </w:r>
      <w:bookmarkStart w:id="0" w:name="_GoBack"/>
      <w:bookmarkEnd w:id="0"/>
      <w:r>
        <w:rPr>
          <w:rFonts w:cs="Times New Roman"/>
          <w:sz w:val="22"/>
        </w:rPr>
        <w:t xml:space="preserve"> </w:t>
      </w:r>
      <w:r w:rsidRPr="00C86628">
        <w:rPr>
          <w:rFonts w:cs="Times New Roman"/>
          <w:i/>
          <w:iCs/>
          <w:sz w:val="22"/>
        </w:rPr>
        <w:t>Evaluation and Policy Analysis, 26</w:t>
      </w:r>
      <w:r w:rsidR="00EA3BCC">
        <w:rPr>
          <w:rFonts w:cs="Times New Roman"/>
          <w:sz w:val="22"/>
        </w:rPr>
        <w:t>(3), 237-</w:t>
      </w:r>
      <w:r w:rsidRPr="00C86628">
        <w:rPr>
          <w:rFonts w:cs="Times New Roman"/>
          <w:sz w:val="22"/>
        </w:rPr>
        <w:t>257.</w:t>
      </w:r>
    </w:p>
    <w:p w14:paraId="02FE9B09" w14:textId="387AC58A" w:rsidR="00E15935" w:rsidRPr="008B379C" w:rsidRDefault="008B379C" w:rsidP="008B379C">
      <w:pPr>
        <w:rPr>
          <w:rFonts w:cs="Times New Roman"/>
          <w:sz w:val="22"/>
        </w:rPr>
      </w:pPr>
      <w:r>
        <w:rPr>
          <w:rFonts w:cs="Times New Roman"/>
          <w:sz w:val="22"/>
        </w:rPr>
        <w:br w:type="page"/>
      </w:r>
      <w:r w:rsidR="00E15935" w:rsidRPr="00E15935">
        <w:rPr>
          <w:rFonts w:cs="Times New Roman"/>
          <w:i/>
          <w:sz w:val="22"/>
        </w:rPr>
        <w:lastRenderedPageBreak/>
        <w:t>Optional:</w:t>
      </w:r>
    </w:p>
    <w:p w14:paraId="69B3E43E"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Constantine, J., Player, D., Silva, T., Hallgren, K., Grider, M., Deke, J., &amp; Warner, E. (2009). </w:t>
      </w:r>
      <w:r w:rsidRPr="00C86628">
        <w:rPr>
          <w:rFonts w:cs="Times New Roman"/>
          <w:i/>
          <w:iCs/>
          <w:sz w:val="22"/>
        </w:rPr>
        <w:t xml:space="preserve">An evaluation of teachers trained through different routes to certification. </w:t>
      </w:r>
      <w:r w:rsidRPr="00C86628">
        <w:rPr>
          <w:rFonts w:cs="Times New Roman"/>
          <w:sz w:val="22"/>
        </w:rPr>
        <w:t>Final report. Washington, DC: U.S. Department of Education, Institute of Education Sciences.</w:t>
      </w:r>
    </w:p>
    <w:p w14:paraId="35482120" w14:textId="77777777" w:rsidR="00C86628" w:rsidRDefault="00C86628" w:rsidP="00C86628">
      <w:pPr>
        <w:widowControl w:val="0"/>
        <w:autoSpaceDE w:val="0"/>
        <w:autoSpaceDN w:val="0"/>
        <w:adjustRightInd w:val="0"/>
        <w:rPr>
          <w:rFonts w:cs="Times New Roman"/>
          <w:b/>
          <w:bCs/>
          <w:sz w:val="22"/>
        </w:rPr>
      </w:pPr>
    </w:p>
    <w:p w14:paraId="2B2B931B" w14:textId="77777777" w:rsidR="00C86628" w:rsidRPr="00C86628" w:rsidRDefault="00C86628" w:rsidP="00C86628">
      <w:pPr>
        <w:widowControl w:val="0"/>
        <w:autoSpaceDE w:val="0"/>
        <w:autoSpaceDN w:val="0"/>
        <w:adjustRightInd w:val="0"/>
        <w:rPr>
          <w:rFonts w:cs="Times New Roman"/>
          <w:sz w:val="22"/>
        </w:rPr>
      </w:pPr>
      <w:r>
        <w:rPr>
          <w:rFonts w:cs="Times New Roman"/>
          <w:b/>
          <w:bCs/>
          <w:sz w:val="22"/>
        </w:rPr>
        <w:t>Tue. Feb. 11</w:t>
      </w:r>
      <w:r w:rsidRPr="00C86628">
        <w:rPr>
          <w:rFonts w:cs="Times New Roman"/>
          <w:b/>
          <w:bCs/>
          <w:sz w:val="22"/>
          <w:vertAlign w:val="superscript"/>
        </w:rPr>
        <w:t>th</w:t>
      </w:r>
      <w:r w:rsidRPr="00C86628">
        <w:rPr>
          <w:rFonts w:cs="Times New Roman"/>
          <w:b/>
          <w:bCs/>
          <w:sz w:val="22"/>
        </w:rPr>
        <w:t xml:space="preserve"> – Licensure Exams and Teacher Quality</w:t>
      </w:r>
    </w:p>
    <w:p w14:paraId="41B73B6A" w14:textId="77777777" w:rsidR="00C86628" w:rsidRDefault="00C86628" w:rsidP="00C86628">
      <w:pPr>
        <w:widowControl w:val="0"/>
        <w:autoSpaceDE w:val="0"/>
        <w:autoSpaceDN w:val="0"/>
        <w:adjustRightInd w:val="0"/>
        <w:rPr>
          <w:rFonts w:cs="Times New Roman"/>
          <w:sz w:val="22"/>
        </w:rPr>
      </w:pPr>
    </w:p>
    <w:p w14:paraId="2AAB0955" w14:textId="38D2BF9E" w:rsidR="00E15935" w:rsidRPr="00E15935" w:rsidRDefault="00E15935" w:rsidP="00C86628">
      <w:pPr>
        <w:widowControl w:val="0"/>
        <w:autoSpaceDE w:val="0"/>
        <w:autoSpaceDN w:val="0"/>
        <w:adjustRightInd w:val="0"/>
        <w:rPr>
          <w:rFonts w:cs="Times New Roman"/>
          <w:i/>
          <w:sz w:val="22"/>
        </w:rPr>
      </w:pPr>
      <w:r w:rsidRPr="007C41B1">
        <w:rPr>
          <w:rFonts w:cs="Times New Roman"/>
          <w:i/>
          <w:sz w:val="22"/>
        </w:rPr>
        <w:t>Required:</w:t>
      </w:r>
    </w:p>
    <w:p w14:paraId="2D6F2BB9"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Boyd, D., Goldhaber, D., Lankford, H., &amp; Wyckoff, J. (2007). The effect of certification and preparation on teacher quality. </w:t>
      </w:r>
      <w:r w:rsidRPr="00C86628">
        <w:rPr>
          <w:rFonts w:cs="Times New Roman"/>
          <w:i/>
          <w:iCs/>
          <w:sz w:val="22"/>
        </w:rPr>
        <w:t>Future of Children, 17</w:t>
      </w:r>
      <w:r w:rsidRPr="00C86628">
        <w:rPr>
          <w:rFonts w:cs="Times New Roman"/>
          <w:sz w:val="22"/>
        </w:rPr>
        <w:t>(1), 45-68.</w:t>
      </w:r>
    </w:p>
    <w:p w14:paraId="50E55C35"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Clotfelter, C.T., Ladd, H.F., &amp; Vigdor, J.L. (2007). Teacher credentials and student achievement: Longitudinal analysis with student fixed effects. </w:t>
      </w:r>
      <w:r w:rsidRPr="00C86628">
        <w:rPr>
          <w:rFonts w:cs="Times New Roman"/>
          <w:i/>
          <w:iCs/>
          <w:sz w:val="22"/>
        </w:rPr>
        <w:t>Economics of Education Review, 26</w:t>
      </w:r>
      <w:r w:rsidRPr="00C86628">
        <w:rPr>
          <w:rFonts w:cs="Times New Roman"/>
          <w:sz w:val="22"/>
        </w:rPr>
        <w:t>(6), 673-682.</w:t>
      </w:r>
    </w:p>
    <w:p w14:paraId="034BB635"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Goldhaber, D. (2007). Everyone’s doing it, but what does teacher testing tell us about teacher effectiveness? </w:t>
      </w:r>
      <w:r w:rsidRPr="00C86628">
        <w:rPr>
          <w:rFonts w:cs="Times New Roman"/>
          <w:i/>
          <w:iCs/>
          <w:sz w:val="22"/>
        </w:rPr>
        <w:t>Journal of Human Resources, 42</w:t>
      </w:r>
      <w:r w:rsidRPr="00C86628">
        <w:rPr>
          <w:rFonts w:cs="Times New Roman"/>
          <w:sz w:val="22"/>
        </w:rPr>
        <w:t>(4), 765-794.</w:t>
      </w:r>
    </w:p>
    <w:p w14:paraId="0A99C0EF" w14:textId="77777777" w:rsidR="00C86628" w:rsidRDefault="00C86628" w:rsidP="00C86628">
      <w:pPr>
        <w:widowControl w:val="0"/>
        <w:autoSpaceDE w:val="0"/>
        <w:autoSpaceDN w:val="0"/>
        <w:adjustRightInd w:val="0"/>
        <w:rPr>
          <w:rFonts w:cs="Times New Roman"/>
          <w:sz w:val="22"/>
        </w:rPr>
      </w:pPr>
    </w:p>
    <w:p w14:paraId="16B250ED" w14:textId="77777777" w:rsidR="00E15935" w:rsidRPr="00E15935" w:rsidRDefault="00E15935" w:rsidP="00E15935">
      <w:pPr>
        <w:widowControl w:val="0"/>
        <w:autoSpaceDE w:val="0"/>
        <w:autoSpaceDN w:val="0"/>
        <w:adjustRightInd w:val="0"/>
        <w:rPr>
          <w:rFonts w:cs="Times New Roman"/>
          <w:i/>
          <w:sz w:val="22"/>
        </w:rPr>
      </w:pPr>
      <w:r w:rsidRPr="00E15935">
        <w:rPr>
          <w:rFonts w:cs="Times New Roman"/>
          <w:i/>
          <w:sz w:val="22"/>
        </w:rPr>
        <w:t>Optional:</w:t>
      </w:r>
    </w:p>
    <w:p w14:paraId="23BBB8AC"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Wilson, S.M., &amp; Youngs, P. (2005). Research on accountability processes in teacher education. In M. Cochran-Smith &amp; K. Zeichner (Eds.), </w:t>
      </w:r>
      <w:r w:rsidRPr="00C86628">
        <w:rPr>
          <w:rFonts w:cs="Times New Roman"/>
          <w:i/>
          <w:iCs/>
          <w:sz w:val="22"/>
        </w:rPr>
        <w:t xml:space="preserve">Studying teacher education: The Report of the AERA Panel on Research and Teacher Education </w:t>
      </w:r>
      <w:r w:rsidRPr="00C86628">
        <w:rPr>
          <w:rFonts w:cs="Times New Roman"/>
          <w:sz w:val="22"/>
        </w:rPr>
        <w:t>(pp.591-643). Washington, DC: American Educational Research Association.</w:t>
      </w:r>
    </w:p>
    <w:p w14:paraId="1FFA86E3" w14:textId="6B50E203" w:rsidR="00C86628" w:rsidRPr="00C86628" w:rsidRDefault="00B2400A" w:rsidP="00E15935">
      <w:pPr>
        <w:widowControl w:val="0"/>
        <w:autoSpaceDE w:val="0"/>
        <w:autoSpaceDN w:val="0"/>
        <w:adjustRightInd w:val="0"/>
        <w:ind w:left="360" w:hanging="360"/>
        <w:rPr>
          <w:rFonts w:cs="Times New Roman"/>
          <w:sz w:val="22"/>
        </w:rPr>
      </w:pPr>
      <w:r>
        <w:rPr>
          <w:rFonts w:cs="Times New Roman"/>
          <w:sz w:val="22"/>
        </w:rPr>
        <w:t>Angri</w:t>
      </w:r>
      <w:r w:rsidR="00C86628" w:rsidRPr="00C86628">
        <w:rPr>
          <w:rFonts w:cs="Times New Roman"/>
          <w:sz w:val="22"/>
        </w:rPr>
        <w:t xml:space="preserve">st, J.D., &amp; Guryan, J. (2008). Does teacher testing raise teacher quality? Evidence from state certification requirements. </w:t>
      </w:r>
      <w:r w:rsidR="00C86628" w:rsidRPr="00C86628">
        <w:rPr>
          <w:rFonts w:cs="Times New Roman"/>
          <w:i/>
          <w:iCs/>
          <w:sz w:val="22"/>
        </w:rPr>
        <w:t>Economics of Education Review, 28</w:t>
      </w:r>
      <w:r w:rsidR="00C86628" w:rsidRPr="00C86628">
        <w:rPr>
          <w:rFonts w:cs="Times New Roman"/>
          <w:sz w:val="22"/>
        </w:rPr>
        <w:t>(5), 483-503.</w:t>
      </w:r>
    </w:p>
    <w:p w14:paraId="69158628" w14:textId="77777777" w:rsidR="00C86628" w:rsidRDefault="00C86628" w:rsidP="00C86628">
      <w:pPr>
        <w:widowControl w:val="0"/>
        <w:autoSpaceDE w:val="0"/>
        <w:autoSpaceDN w:val="0"/>
        <w:adjustRightInd w:val="0"/>
        <w:rPr>
          <w:rFonts w:cs="Times New Roman"/>
          <w:b/>
          <w:bCs/>
          <w:sz w:val="22"/>
        </w:rPr>
      </w:pPr>
    </w:p>
    <w:p w14:paraId="79C8A89C" w14:textId="77777777" w:rsidR="00C86628" w:rsidRPr="00C86628" w:rsidRDefault="00C86628" w:rsidP="00C86628">
      <w:pPr>
        <w:widowControl w:val="0"/>
        <w:autoSpaceDE w:val="0"/>
        <w:autoSpaceDN w:val="0"/>
        <w:adjustRightInd w:val="0"/>
        <w:rPr>
          <w:rFonts w:cs="Times New Roman"/>
          <w:sz w:val="22"/>
        </w:rPr>
      </w:pPr>
      <w:r>
        <w:rPr>
          <w:rFonts w:cs="Times New Roman"/>
          <w:b/>
          <w:bCs/>
          <w:sz w:val="22"/>
        </w:rPr>
        <w:t>Tue. Feb. 18</w:t>
      </w:r>
      <w:r w:rsidRPr="00C86628">
        <w:rPr>
          <w:rFonts w:cs="Times New Roman"/>
          <w:b/>
          <w:bCs/>
          <w:sz w:val="22"/>
          <w:vertAlign w:val="superscript"/>
        </w:rPr>
        <w:t>th</w:t>
      </w:r>
      <w:r w:rsidRPr="00C86628">
        <w:rPr>
          <w:rFonts w:cs="Times New Roman"/>
          <w:b/>
          <w:bCs/>
          <w:sz w:val="22"/>
        </w:rPr>
        <w:t xml:space="preserve"> – District Teacher Assignment Practices</w:t>
      </w:r>
    </w:p>
    <w:p w14:paraId="21F96115" w14:textId="77777777" w:rsidR="00C86628" w:rsidRDefault="00C86628" w:rsidP="00C86628">
      <w:pPr>
        <w:widowControl w:val="0"/>
        <w:autoSpaceDE w:val="0"/>
        <w:autoSpaceDN w:val="0"/>
        <w:adjustRightInd w:val="0"/>
        <w:rPr>
          <w:rFonts w:cs="Times New Roman"/>
          <w:sz w:val="22"/>
        </w:rPr>
      </w:pPr>
    </w:p>
    <w:p w14:paraId="652BDFE9" w14:textId="77777777" w:rsidR="00E15935" w:rsidRPr="00E15935" w:rsidRDefault="00E15935" w:rsidP="00E15935">
      <w:pPr>
        <w:widowControl w:val="0"/>
        <w:autoSpaceDE w:val="0"/>
        <w:autoSpaceDN w:val="0"/>
        <w:adjustRightInd w:val="0"/>
        <w:rPr>
          <w:rFonts w:cs="Times New Roman"/>
          <w:i/>
          <w:sz w:val="22"/>
        </w:rPr>
      </w:pPr>
      <w:r w:rsidRPr="007C41B1">
        <w:rPr>
          <w:rFonts w:cs="Times New Roman"/>
          <w:i/>
          <w:sz w:val="22"/>
        </w:rPr>
        <w:t>Required:</w:t>
      </w:r>
    </w:p>
    <w:p w14:paraId="770E3892"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Levin, J., Mulhern, J., &amp; Schunck, J. (2005). </w:t>
      </w:r>
      <w:r w:rsidRPr="00C86628">
        <w:rPr>
          <w:rFonts w:cs="Times New Roman"/>
          <w:i/>
          <w:iCs/>
          <w:sz w:val="22"/>
        </w:rPr>
        <w:t xml:space="preserve">Unintended consequences: The case for reforming staffing rules in urban teachers union contracts. </w:t>
      </w:r>
      <w:r w:rsidRPr="00C86628">
        <w:rPr>
          <w:rFonts w:cs="Times New Roman"/>
          <w:sz w:val="22"/>
        </w:rPr>
        <w:t>The New Teacher Project. Retrieved October 1, 2013 from http://www.tntp.org/newreport/TNTP%20Unintended%20Consequences.pdf.</w:t>
      </w:r>
    </w:p>
    <w:p w14:paraId="61E11CED"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Cohen-Vogel, L., Feng, L., &amp; Osborne-Lampkin, L. (2013). Seniority provisions in collective bargaining agreements and the “Teacher Quality Gap.” </w:t>
      </w:r>
      <w:r w:rsidRPr="00C86628">
        <w:rPr>
          <w:rFonts w:cs="Times New Roman"/>
          <w:i/>
          <w:iCs/>
          <w:sz w:val="22"/>
        </w:rPr>
        <w:t>Educational Evaluation and Policy Analysis, 35</w:t>
      </w:r>
      <w:r w:rsidRPr="00C86628">
        <w:rPr>
          <w:rFonts w:cs="Times New Roman"/>
          <w:sz w:val="22"/>
        </w:rPr>
        <w:t>(3), 324-343.</w:t>
      </w:r>
    </w:p>
    <w:p w14:paraId="1C2BE922" w14:textId="64C4013C" w:rsidR="00C86628" w:rsidRPr="00C86628" w:rsidRDefault="004B0782" w:rsidP="00E15935">
      <w:pPr>
        <w:widowControl w:val="0"/>
        <w:autoSpaceDE w:val="0"/>
        <w:autoSpaceDN w:val="0"/>
        <w:adjustRightInd w:val="0"/>
        <w:ind w:left="360" w:hanging="360"/>
        <w:rPr>
          <w:rFonts w:cs="Times New Roman"/>
          <w:sz w:val="22"/>
        </w:rPr>
      </w:pPr>
      <w:r>
        <w:rPr>
          <w:rFonts w:cs="Times New Roman"/>
          <w:sz w:val="22"/>
        </w:rPr>
        <w:t>Liu, E., &amp; Johnson, S.</w:t>
      </w:r>
      <w:r w:rsidR="00C86628" w:rsidRPr="00C86628">
        <w:rPr>
          <w:rFonts w:cs="Times New Roman"/>
          <w:sz w:val="22"/>
        </w:rPr>
        <w:t xml:space="preserve">M. (2006). New teachers' experiences of hiring: Late, rushed, and information-poor. </w:t>
      </w:r>
      <w:r w:rsidR="00C86628" w:rsidRPr="00C86628">
        <w:rPr>
          <w:rFonts w:cs="Times New Roman"/>
          <w:i/>
          <w:iCs/>
          <w:sz w:val="22"/>
        </w:rPr>
        <w:t>Educational Administration Quarterly, 42</w:t>
      </w:r>
      <w:r w:rsidR="00C86628" w:rsidRPr="00C86628">
        <w:rPr>
          <w:rFonts w:cs="Times New Roman"/>
          <w:sz w:val="22"/>
        </w:rPr>
        <w:t>(3), 324-360.</w:t>
      </w:r>
    </w:p>
    <w:p w14:paraId="5B9B8342" w14:textId="77777777" w:rsidR="00C86628" w:rsidRDefault="00C86628" w:rsidP="00C86628">
      <w:pPr>
        <w:widowControl w:val="0"/>
        <w:autoSpaceDE w:val="0"/>
        <w:autoSpaceDN w:val="0"/>
        <w:adjustRightInd w:val="0"/>
        <w:rPr>
          <w:rFonts w:cs="Times New Roman"/>
          <w:sz w:val="22"/>
        </w:rPr>
      </w:pPr>
    </w:p>
    <w:p w14:paraId="59FED1AA" w14:textId="77777777" w:rsidR="00E15935" w:rsidRPr="00E15935" w:rsidRDefault="00E15935" w:rsidP="00E15935">
      <w:pPr>
        <w:widowControl w:val="0"/>
        <w:autoSpaceDE w:val="0"/>
        <w:autoSpaceDN w:val="0"/>
        <w:adjustRightInd w:val="0"/>
        <w:rPr>
          <w:rFonts w:cs="Times New Roman"/>
          <w:i/>
          <w:sz w:val="22"/>
        </w:rPr>
      </w:pPr>
      <w:r w:rsidRPr="00E15935">
        <w:rPr>
          <w:rFonts w:cs="Times New Roman"/>
          <w:i/>
          <w:sz w:val="22"/>
        </w:rPr>
        <w:t>Optional:</w:t>
      </w:r>
    </w:p>
    <w:p w14:paraId="780766DF" w14:textId="4FFC2C54"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Anzia, S.F., &amp; Moe, T.M. (2011). </w:t>
      </w:r>
      <w:r w:rsidRPr="00C86628">
        <w:rPr>
          <w:rFonts w:cs="Times New Roman"/>
          <w:i/>
          <w:iCs/>
          <w:sz w:val="22"/>
        </w:rPr>
        <w:t>Collective bargaining, transfer rights, and disadvantaged</w:t>
      </w:r>
      <w:r>
        <w:rPr>
          <w:rFonts w:cs="Times New Roman"/>
          <w:sz w:val="22"/>
        </w:rPr>
        <w:t xml:space="preserve"> </w:t>
      </w:r>
      <w:r w:rsidRPr="00C86628">
        <w:rPr>
          <w:rFonts w:cs="Times New Roman"/>
          <w:i/>
          <w:iCs/>
          <w:sz w:val="22"/>
        </w:rPr>
        <w:t>schools</w:t>
      </w:r>
      <w:r w:rsidRPr="00C86628">
        <w:rPr>
          <w:rFonts w:cs="Times New Roman"/>
          <w:sz w:val="22"/>
        </w:rPr>
        <w:t>. Stanford, CA: Stanford University.</w:t>
      </w:r>
    </w:p>
    <w:p w14:paraId="2A6D21B3"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Koski, W.S., &amp; Horng, E.L. (2007). Facilitating the teacher quality gap? Collective bargaining agreements, teacher hiring and transfer rules, and teacher assignment among schools in California. </w:t>
      </w:r>
      <w:r w:rsidRPr="00C86628">
        <w:rPr>
          <w:rFonts w:cs="Times New Roman"/>
          <w:i/>
          <w:iCs/>
          <w:sz w:val="22"/>
        </w:rPr>
        <w:t>Education Finance and Policy, 2</w:t>
      </w:r>
      <w:r w:rsidRPr="00C86628">
        <w:rPr>
          <w:rFonts w:cs="Times New Roman"/>
          <w:sz w:val="22"/>
        </w:rPr>
        <w:t>(3), 262-300.</w:t>
      </w:r>
    </w:p>
    <w:p w14:paraId="37B28C6C" w14:textId="77777777" w:rsidR="00C86628" w:rsidRPr="00C86628" w:rsidRDefault="00C86628" w:rsidP="00C86628">
      <w:pPr>
        <w:widowControl w:val="0"/>
        <w:autoSpaceDE w:val="0"/>
        <w:autoSpaceDN w:val="0"/>
        <w:adjustRightInd w:val="0"/>
        <w:rPr>
          <w:rFonts w:ascii="Times" w:hAnsi="Times" w:cs="Times"/>
          <w:sz w:val="22"/>
        </w:rPr>
      </w:pPr>
    </w:p>
    <w:p w14:paraId="57C1CE25" w14:textId="77777777" w:rsidR="00C86628" w:rsidRPr="00C86628" w:rsidRDefault="00C86628" w:rsidP="00C86628">
      <w:pPr>
        <w:widowControl w:val="0"/>
        <w:autoSpaceDE w:val="0"/>
        <w:autoSpaceDN w:val="0"/>
        <w:adjustRightInd w:val="0"/>
        <w:rPr>
          <w:rFonts w:cs="Times New Roman"/>
          <w:sz w:val="22"/>
        </w:rPr>
      </w:pPr>
      <w:r w:rsidRPr="00C86628">
        <w:rPr>
          <w:rFonts w:cs="Times New Roman"/>
          <w:b/>
          <w:bCs/>
          <w:sz w:val="22"/>
        </w:rPr>
        <w:t>Tue. Feb. 25</w:t>
      </w:r>
      <w:r w:rsidRPr="00C86628">
        <w:rPr>
          <w:rFonts w:cs="Times New Roman"/>
          <w:b/>
          <w:bCs/>
          <w:sz w:val="22"/>
          <w:vertAlign w:val="superscript"/>
        </w:rPr>
        <w:t>th</w:t>
      </w:r>
      <w:r w:rsidRPr="00C86628">
        <w:rPr>
          <w:rFonts w:cs="Times New Roman"/>
          <w:b/>
          <w:bCs/>
          <w:sz w:val="22"/>
        </w:rPr>
        <w:t xml:space="preserve"> – Allocation of Teachers to Schools and Students</w:t>
      </w:r>
    </w:p>
    <w:p w14:paraId="410E4326" w14:textId="77777777" w:rsidR="00C86628" w:rsidRDefault="00C86628" w:rsidP="00C86628">
      <w:pPr>
        <w:widowControl w:val="0"/>
        <w:autoSpaceDE w:val="0"/>
        <w:autoSpaceDN w:val="0"/>
        <w:adjustRightInd w:val="0"/>
        <w:rPr>
          <w:rFonts w:cs="Times New Roman"/>
          <w:sz w:val="22"/>
        </w:rPr>
      </w:pPr>
    </w:p>
    <w:p w14:paraId="437AF0AD" w14:textId="77777777" w:rsidR="00E15935" w:rsidRPr="00E15935" w:rsidRDefault="00E15935" w:rsidP="00E15935">
      <w:pPr>
        <w:widowControl w:val="0"/>
        <w:autoSpaceDE w:val="0"/>
        <w:autoSpaceDN w:val="0"/>
        <w:adjustRightInd w:val="0"/>
        <w:rPr>
          <w:rFonts w:cs="Times New Roman"/>
          <w:i/>
          <w:sz w:val="22"/>
        </w:rPr>
      </w:pPr>
      <w:r w:rsidRPr="007C41B1">
        <w:rPr>
          <w:rFonts w:cs="Times New Roman"/>
          <w:i/>
          <w:sz w:val="22"/>
        </w:rPr>
        <w:t>Required:</w:t>
      </w:r>
    </w:p>
    <w:p w14:paraId="5B32DD3F" w14:textId="77777777" w:rsidR="00C86628" w:rsidRPr="00C86628" w:rsidRDefault="00C86628" w:rsidP="00E15935">
      <w:pPr>
        <w:widowControl w:val="0"/>
        <w:autoSpaceDE w:val="0"/>
        <w:autoSpaceDN w:val="0"/>
        <w:adjustRightInd w:val="0"/>
        <w:ind w:left="360" w:hanging="360"/>
        <w:rPr>
          <w:rFonts w:cs="Times New Roman"/>
          <w:sz w:val="22"/>
        </w:rPr>
      </w:pPr>
      <w:r w:rsidRPr="00C86628">
        <w:rPr>
          <w:rFonts w:cs="Times New Roman"/>
          <w:sz w:val="22"/>
        </w:rPr>
        <w:t xml:space="preserve">Lankford, H., Loeb. S., &amp; Wyckoff, J. (2002). Teacher sorting and the plight of urban schools: A descriptive analysis. </w:t>
      </w:r>
      <w:r w:rsidRPr="00C86628">
        <w:rPr>
          <w:rFonts w:cs="Times New Roman"/>
          <w:i/>
          <w:iCs/>
          <w:sz w:val="22"/>
        </w:rPr>
        <w:t>Educational Evaluation and Policy Analysis, 24</w:t>
      </w:r>
      <w:r w:rsidRPr="00C86628">
        <w:rPr>
          <w:rFonts w:cs="Times New Roman"/>
          <w:sz w:val="22"/>
        </w:rPr>
        <w:t>(1), 37-62.</w:t>
      </w:r>
    </w:p>
    <w:p w14:paraId="5069894C" w14:textId="73214ECD" w:rsidR="00C86628" w:rsidRPr="00C86628" w:rsidRDefault="00232601" w:rsidP="00E15935">
      <w:pPr>
        <w:widowControl w:val="0"/>
        <w:autoSpaceDE w:val="0"/>
        <w:autoSpaceDN w:val="0"/>
        <w:adjustRightInd w:val="0"/>
        <w:ind w:left="360" w:hanging="360"/>
        <w:rPr>
          <w:rFonts w:cs="Times New Roman"/>
          <w:sz w:val="22"/>
        </w:rPr>
      </w:pPr>
      <w:r>
        <w:rPr>
          <w:rFonts w:cs="Times New Roman"/>
          <w:sz w:val="22"/>
        </w:rPr>
        <w:t>Ingersoll, R.</w:t>
      </w:r>
      <w:r w:rsidR="00C86628" w:rsidRPr="00C86628">
        <w:rPr>
          <w:rFonts w:cs="Times New Roman"/>
          <w:sz w:val="22"/>
        </w:rPr>
        <w:t xml:space="preserve">M., &amp; Perda, D. (2010). Is the supply of mathematics and science teachers sufficient? </w:t>
      </w:r>
      <w:r w:rsidR="00C86628" w:rsidRPr="00C86628">
        <w:rPr>
          <w:rFonts w:cs="Times New Roman"/>
          <w:i/>
          <w:iCs/>
          <w:sz w:val="22"/>
        </w:rPr>
        <w:t>American Educational Research Journal, 47</w:t>
      </w:r>
      <w:r w:rsidR="00C86628" w:rsidRPr="00C86628">
        <w:rPr>
          <w:rFonts w:cs="Times New Roman"/>
          <w:sz w:val="22"/>
        </w:rPr>
        <w:t>(3), 563-594.</w:t>
      </w:r>
    </w:p>
    <w:p w14:paraId="4FF327D6" w14:textId="7C83100D" w:rsidR="008B379C" w:rsidRDefault="00C86628" w:rsidP="00E15935">
      <w:pPr>
        <w:widowControl w:val="0"/>
        <w:autoSpaceDE w:val="0"/>
        <w:autoSpaceDN w:val="0"/>
        <w:adjustRightInd w:val="0"/>
        <w:ind w:left="360" w:hanging="360"/>
        <w:rPr>
          <w:rFonts w:cs="Times New Roman"/>
          <w:sz w:val="22"/>
        </w:rPr>
      </w:pPr>
      <w:r w:rsidRPr="00C86628">
        <w:rPr>
          <w:rFonts w:cs="Times New Roman"/>
          <w:sz w:val="22"/>
        </w:rPr>
        <w:t>Gross, B., DeArmond, M., &amp; Goldhaber, D. (2010). Seniority rules: Do staffing reforms help redistribute teacher quality and reduce teacher turnover? Seattle, WA: Center on Reinventing Public Education.</w:t>
      </w:r>
    </w:p>
    <w:p w14:paraId="5E70042C" w14:textId="1F109AF3" w:rsidR="00E15935" w:rsidRPr="008B379C" w:rsidRDefault="008B379C" w:rsidP="008B379C">
      <w:pPr>
        <w:rPr>
          <w:rFonts w:cs="Times New Roman"/>
          <w:sz w:val="22"/>
        </w:rPr>
      </w:pPr>
      <w:r>
        <w:rPr>
          <w:rFonts w:cs="Times New Roman"/>
          <w:sz w:val="22"/>
        </w:rPr>
        <w:br w:type="page"/>
      </w:r>
      <w:r w:rsidR="00C86628" w:rsidRPr="00C86628">
        <w:rPr>
          <w:rFonts w:cs="Times New Roman"/>
          <w:b/>
          <w:bCs/>
          <w:sz w:val="22"/>
        </w:rPr>
        <w:lastRenderedPageBreak/>
        <w:t>Tue. March 4</w:t>
      </w:r>
      <w:r w:rsidR="00C86628" w:rsidRPr="00C86628">
        <w:rPr>
          <w:rFonts w:cs="Times New Roman"/>
          <w:b/>
          <w:bCs/>
          <w:sz w:val="22"/>
          <w:vertAlign w:val="superscript"/>
        </w:rPr>
        <w:t>th</w:t>
      </w:r>
      <w:r w:rsidR="00C86628" w:rsidRPr="00C86628">
        <w:rPr>
          <w:rFonts w:cs="Times New Roman"/>
          <w:b/>
          <w:bCs/>
          <w:sz w:val="22"/>
        </w:rPr>
        <w:t xml:space="preserve"> –</w:t>
      </w:r>
      <w:r w:rsidR="00E15935">
        <w:rPr>
          <w:rFonts w:cs="Times New Roman"/>
          <w:b/>
          <w:bCs/>
          <w:sz w:val="22"/>
        </w:rPr>
        <w:t xml:space="preserve"> Preparing Teachers to Work With Diverse Students</w:t>
      </w:r>
    </w:p>
    <w:p w14:paraId="22B9590B" w14:textId="77777777" w:rsidR="00B35137" w:rsidRPr="008B379C" w:rsidRDefault="00B35137" w:rsidP="00B35137">
      <w:pPr>
        <w:widowControl w:val="0"/>
        <w:autoSpaceDE w:val="0"/>
        <w:autoSpaceDN w:val="0"/>
        <w:adjustRightInd w:val="0"/>
        <w:rPr>
          <w:rFonts w:cs="Times New Roman"/>
          <w:i/>
          <w:sz w:val="16"/>
          <w:szCs w:val="16"/>
        </w:rPr>
      </w:pPr>
    </w:p>
    <w:p w14:paraId="7FA9734D" w14:textId="77777777" w:rsidR="00B35137" w:rsidRDefault="00B35137" w:rsidP="00B35137">
      <w:pPr>
        <w:widowControl w:val="0"/>
        <w:autoSpaceDE w:val="0"/>
        <w:autoSpaceDN w:val="0"/>
        <w:adjustRightInd w:val="0"/>
        <w:rPr>
          <w:rFonts w:cs="Times New Roman"/>
          <w:i/>
          <w:sz w:val="22"/>
        </w:rPr>
      </w:pPr>
      <w:r w:rsidRPr="007C41B1">
        <w:rPr>
          <w:rFonts w:cs="Times New Roman"/>
          <w:i/>
          <w:sz w:val="22"/>
        </w:rPr>
        <w:t>Required:</w:t>
      </w:r>
    </w:p>
    <w:p w14:paraId="058E12B4" w14:textId="553CC05A" w:rsidR="00D343A3" w:rsidRPr="00D343A3" w:rsidRDefault="00D343A3" w:rsidP="00D343A3">
      <w:pPr>
        <w:widowControl w:val="0"/>
        <w:autoSpaceDE w:val="0"/>
        <w:autoSpaceDN w:val="0"/>
        <w:adjustRightInd w:val="0"/>
        <w:ind w:left="360" w:hanging="360"/>
        <w:rPr>
          <w:rFonts w:cs="Times New Roman"/>
          <w:sz w:val="22"/>
        </w:rPr>
      </w:pPr>
      <w:r>
        <w:rPr>
          <w:rFonts w:cs="Times New Roman"/>
          <w:sz w:val="22"/>
        </w:rPr>
        <w:t xml:space="preserve">Ladson-Billings, G.J. (1999). Preparing teachers for diverse student populations: A critical race theory perspective. </w:t>
      </w:r>
      <w:r>
        <w:rPr>
          <w:rFonts w:cs="Times New Roman"/>
          <w:i/>
          <w:sz w:val="22"/>
        </w:rPr>
        <w:t xml:space="preserve">Review of Research in Education, 24, </w:t>
      </w:r>
      <w:r>
        <w:rPr>
          <w:rFonts w:cs="Times New Roman"/>
          <w:sz w:val="22"/>
        </w:rPr>
        <w:t>211-247.</w:t>
      </w:r>
    </w:p>
    <w:p w14:paraId="1A6B775F" w14:textId="16AC0E38" w:rsidR="0036743C" w:rsidRPr="00D343A3" w:rsidRDefault="00B35137" w:rsidP="00D343A3">
      <w:pPr>
        <w:widowControl w:val="0"/>
        <w:autoSpaceDE w:val="0"/>
        <w:autoSpaceDN w:val="0"/>
        <w:adjustRightInd w:val="0"/>
        <w:ind w:left="360" w:hanging="360"/>
        <w:rPr>
          <w:rFonts w:cs="Times New Roman"/>
          <w:sz w:val="22"/>
        </w:rPr>
      </w:pPr>
      <w:r>
        <w:rPr>
          <w:rFonts w:cs="Times New Roman"/>
          <w:bCs/>
          <w:sz w:val="22"/>
        </w:rPr>
        <w:t>Darling-Hammond, L., French, J., &amp; Garcia-Lopez, S.P. (Eds.). (2002).</w:t>
      </w:r>
      <w:r w:rsidRPr="00232601">
        <w:rPr>
          <w:rFonts w:cs="Times New Roman"/>
          <w:bCs/>
          <w:i/>
          <w:sz w:val="22"/>
        </w:rPr>
        <w:t xml:space="preserve"> Learning to teach for social justice. </w:t>
      </w:r>
      <w:r>
        <w:rPr>
          <w:rFonts w:cs="Times New Roman"/>
          <w:bCs/>
          <w:sz w:val="22"/>
        </w:rPr>
        <w:t>New York: Teachers College Press. Chapters to be assigned.</w:t>
      </w:r>
      <w:r w:rsidR="00C86628" w:rsidRPr="00C86628">
        <w:rPr>
          <w:rFonts w:cs="Times New Roman"/>
          <w:b/>
          <w:bCs/>
          <w:sz w:val="22"/>
        </w:rPr>
        <w:t xml:space="preserve"> </w:t>
      </w:r>
    </w:p>
    <w:p w14:paraId="5FFC995D" w14:textId="77777777" w:rsidR="00D343A3" w:rsidRPr="00E15935" w:rsidRDefault="00D343A3" w:rsidP="00D343A3">
      <w:pPr>
        <w:widowControl w:val="0"/>
        <w:autoSpaceDE w:val="0"/>
        <w:autoSpaceDN w:val="0"/>
        <w:adjustRightInd w:val="0"/>
        <w:rPr>
          <w:rFonts w:cs="Times New Roman"/>
          <w:i/>
          <w:sz w:val="22"/>
        </w:rPr>
      </w:pPr>
      <w:r w:rsidRPr="00E15935">
        <w:rPr>
          <w:rFonts w:cs="Times New Roman"/>
          <w:i/>
          <w:sz w:val="22"/>
        </w:rPr>
        <w:t>Optional:</w:t>
      </w:r>
    </w:p>
    <w:p w14:paraId="0DFEDDC2" w14:textId="77777777" w:rsidR="00D343A3" w:rsidRPr="009916B7" w:rsidRDefault="00D343A3" w:rsidP="00D343A3">
      <w:pPr>
        <w:widowControl w:val="0"/>
        <w:autoSpaceDE w:val="0"/>
        <w:autoSpaceDN w:val="0"/>
        <w:adjustRightInd w:val="0"/>
        <w:ind w:left="360" w:hanging="360"/>
        <w:rPr>
          <w:rFonts w:cs="Times New Roman"/>
          <w:sz w:val="22"/>
        </w:rPr>
      </w:pPr>
      <w:r>
        <w:rPr>
          <w:rFonts w:cs="Times New Roman"/>
          <w:sz w:val="22"/>
        </w:rPr>
        <w:t>Zeichner, K. (1992). Educating teachers for cultural diversity. NCRTL Special Report. East Lansing, MI: Michigan State University.</w:t>
      </w:r>
    </w:p>
    <w:p w14:paraId="5F9B32E6" w14:textId="77777777" w:rsidR="00D343A3" w:rsidRPr="008B379C" w:rsidRDefault="00D343A3" w:rsidP="00C86628">
      <w:pPr>
        <w:widowControl w:val="0"/>
        <w:autoSpaceDE w:val="0"/>
        <w:autoSpaceDN w:val="0"/>
        <w:adjustRightInd w:val="0"/>
        <w:rPr>
          <w:rFonts w:cs="Times New Roman"/>
          <w:b/>
          <w:bCs/>
          <w:sz w:val="16"/>
          <w:szCs w:val="16"/>
        </w:rPr>
      </w:pPr>
    </w:p>
    <w:p w14:paraId="27CF34F4" w14:textId="77777777" w:rsidR="00C86628" w:rsidRPr="00C86628" w:rsidRDefault="00C86628" w:rsidP="00C86628">
      <w:pPr>
        <w:widowControl w:val="0"/>
        <w:autoSpaceDE w:val="0"/>
        <w:autoSpaceDN w:val="0"/>
        <w:adjustRightInd w:val="0"/>
        <w:rPr>
          <w:rFonts w:cs="Times New Roman"/>
          <w:b/>
          <w:bCs/>
          <w:sz w:val="22"/>
        </w:rPr>
      </w:pPr>
      <w:r w:rsidRPr="00C86628">
        <w:rPr>
          <w:rFonts w:cs="Times New Roman"/>
          <w:b/>
          <w:bCs/>
          <w:sz w:val="22"/>
        </w:rPr>
        <w:t>Tue. March 11</w:t>
      </w:r>
      <w:r w:rsidRPr="00C86628">
        <w:rPr>
          <w:rFonts w:cs="Times New Roman"/>
          <w:b/>
          <w:bCs/>
          <w:sz w:val="22"/>
          <w:vertAlign w:val="superscript"/>
        </w:rPr>
        <w:t>th</w:t>
      </w:r>
      <w:r w:rsidRPr="00C86628">
        <w:rPr>
          <w:rFonts w:cs="Times New Roman"/>
          <w:b/>
          <w:bCs/>
          <w:sz w:val="22"/>
        </w:rPr>
        <w:t xml:space="preserve"> – Spring Recess</w:t>
      </w:r>
    </w:p>
    <w:p w14:paraId="532F4C61" w14:textId="77777777" w:rsidR="0036743C" w:rsidRPr="008B379C" w:rsidRDefault="0036743C" w:rsidP="00C86628">
      <w:pPr>
        <w:widowControl w:val="0"/>
        <w:autoSpaceDE w:val="0"/>
        <w:autoSpaceDN w:val="0"/>
        <w:adjustRightInd w:val="0"/>
        <w:rPr>
          <w:rFonts w:cs="Times New Roman"/>
          <w:b/>
          <w:bCs/>
          <w:sz w:val="16"/>
          <w:szCs w:val="16"/>
        </w:rPr>
      </w:pPr>
    </w:p>
    <w:p w14:paraId="7FF49402" w14:textId="63DEF88D" w:rsidR="00421BAF" w:rsidRPr="00A329C8" w:rsidRDefault="00421BAF" w:rsidP="00421BAF">
      <w:pPr>
        <w:widowControl w:val="0"/>
        <w:autoSpaceDE w:val="0"/>
        <w:autoSpaceDN w:val="0"/>
        <w:adjustRightInd w:val="0"/>
        <w:rPr>
          <w:rFonts w:cs="Times New Roman"/>
          <w:b/>
          <w:bCs/>
          <w:sz w:val="22"/>
        </w:rPr>
      </w:pPr>
      <w:r w:rsidRPr="00C86628">
        <w:rPr>
          <w:rFonts w:cs="Times New Roman"/>
          <w:b/>
          <w:bCs/>
          <w:sz w:val="22"/>
        </w:rPr>
        <w:t>Tue. March 18</w:t>
      </w:r>
      <w:r w:rsidRPr="00C86628">
        <w:rPr>
          <w:rFonts w:cs="Times New Roman"/>
          <w:b/>
          <w:bCs/>
          <w:sz w:val="22"/>
          <w:vertAlign w:val="superscript"/>
        </w:rPr>
        <w:t>th</w:t>
      </w:r>
      <w:r w:rsidRPr="00C86628">
        <w:rPr>
          <w:rFonts w:cs="Times New Roman"/>
          <w:b/>
          <w:bCs/>
          <w:sz w:val="22"/>
        </w:rPr>
        <w:t xml:space="preserve"> </w:t>
      </w:r>
      <w:r w:rsidRPr="00A329C8">
        <w:rPr>
          <w:rFonts w:cs="Times New Roman"/>
          <w:b/>
          <w:bCs/>
          <w:sz w:val="22"/>
        </w:rPr>
        <w:t xml:space="preserve">– Student Presentations </w:t>
      </w:r>
    </w:p>
    <w:p w14:paraId="79541C81" w14:textId="77777777" w:rsidR="00421BAF" w:rsidRPr="00113423" w:rsidRDefault="00421BAF" w:rsidP="00C86628">
      <w:pPr>
        <w:widowControl w:val="0"/>
        <w:autoSpaceDE w:val="0"/>
        <w:autoSpaceDN w:val="0"/>
        <w:adjustRightInd w:val="0"/>
        <w:rPr>
          <w:rFonts w:cs="Times New Roman"/>
          <w:b/>
          <w:bCs/>
          <w:sz w:val="16"/>
          <w:szCs w:val="16"/>
        </w:rPr>
      </w:pPr>
    </w:p>
    <w:p w14:paraId="589219FA" w14:textId="5540AC0D" w:rsidR="00C86628" w:rsidRPr="00C86628" w:rsidRDefault="00C86628" w:rsidP="00C86628">
      <w:pPr>
        <w:widowControl w:val="0"/>
        <w:autoSpaceDE w:val="0"/>
        <w:autoSpaceDN w:val="0"/>
        <w:adjustRightInd w:val="0"/>
        <w:rPr>
          <w:rFonts w:cs="Times New Roman"/>
          <w:sz w:val="22"/>
        </w:rPr>
      </w:pPr>
      <w:r w:rsidRPr="00C86628">
        <w:rPr>
          <w:rFonts w:cs="Times New Roman"/>
          <w:b/>
          <w:bCs/>
          <w:sz w:val="22"/>
        </w:rPr>
        <w:t xml:space="preserve">Tue. March </w:t>
      </w:r>
      <w:r w:rsidR="00421BAF">
        <w:rPr>
          <w:rFonts w:cs="Times New Roman"/>
          <w:b/>
          <w:bCs/>
          <w:sz w:val="22"/>
        </w:rPr>
        <w:t>25</w:t>
      </w:r>
      <w:r w:rsidRPr="00C86628">
        <w:rPr>
          <w:rFonts w:cs="Times New Roman"/>
          <w:b/>
          <w:bCs/>
          <w:sz w:val="22"/>
          <w:vertAlign w:val="superscript"/>
        </w:rPr>
        <w:t>th</w:t>
      </w:r>
      <w:r w:rsidRPr="00C86628">
        <w:rPr>
          <w:rFonts w:cs="Times New Roman"/>
          <w:b/>
          <w:bCs/>
          <w:sz w:val="22"/>
        </w:rPr>
        <w:t xml:space="preserve"> – Beginning Teacher Induction</w:t>
      </w:r>
    </w:p>
    <w:p w14:paraId="77FB6582" w14:textId="77777777" w:rsidR="0036743C" w:rsidRPr="008B379C" w:rsidRDefault="0036743C" w:rsidP="00C86628">
      <w:pPr>
        <w:widowControl w:val="0"/>
        <w:autoSpaceDE w:val="0"/>
        <w:autoSpaceDN w:val="0"/>
        <w:adjustRightInd w:val="0"/>
        <w:rPr>
          <w:rFonts w:cs="Times New Roman"/>
          <w:sz w:val="16"/>
          <w:szCs w:val="16"/>
        </w:rPr>
      </w:pPr>
    </w:p>
    <w:p w14:paraId="49F8EDC5" w14:textId="77777777" w:rsidR="00D343A3" w:rsidRDefault="00D343A3" w:rsidP="00D343A3">
      <w:pPr>
        <w:widowControl w:val="0"/>
        <w:autoSpaceDE w:val="0"/>
        <w:autoSpaceDN w:val="0"/>
        <w:adjustRightInd w:val="0"/>
        <w:rPr>
          <w:rFonts w:cs="Times New Roman"/>
          <w:i/>
          <w:sz w:val="22"/>
        </w:rPr>
      </w:pPr>
      <w:r w:rsidRPr="007C41B1">
        <w:rPr>
          <w:rFonts w:cs="Times New Roman"/>
          <w:i/>
          <w:sz w:val="22"/>
        </w:rPr>
        <w:t>Required:</w:t>
      </w:r>
    </w:p>
    <w:p w14:paraId="02721654" w14:textId="36B5E536" w:rsidR="00C86628" w:rsidRPr="00C86628" w:rsidRDefault="00EE36F5" w:rsidP="00D343A3">
      <w:pPr>
        <w:widowControl w:val="0"/>
        <w:autoSpaceDE w:val="0"/>
        <w:autoSpaceDN w:val="0"/>
        <w:adjustRightInd w:val="0"/>
        <w:ind w:left="360" w:hanging="360"/>
        <w:rPr>
          <w:rFonts w:cs="Times New Roman"/>
          <w:sz w:val="22"/>
        </w:rPr>
      </w:pPr>
      <w:r>
        <w:rPr>
          <w:rFonts w:cs="Times New Roman"/>
          <w:sz w:val="22"/>
        </w:rPr>
        <w:t>Smith, T.M., &amp; Ingersoll, R.</w:t>
      </w:r>
      <w:r w:rsidR="00C86628" w:rsidRPr="00C86628">
        <w:rPr>
          <w:rFonts w:cs="Times New Roman"/>
          <w:sz w:val="22"/>
        </w:rPr>
        <w:t xml:space="preserve">M. (2004). What are the effects of induction and mentoring on beginning teacher turnover? </w:t>
      </w:r>
      <w:r w:rsidR="00C86628" w:rsidRPr="00C86628">
        <w:rPr>
          <w:rFonts w:cs="Times New Roman"/>
          <w:i/>
          <w:iCs/>
          <w:sz w:val="22"/>
        </w:rPr>
        <w:t>American Educational Research Journal, 41</w:t>
      </w:r>
      <w:r w:rsidR="00C86628" w:rsidRPr="00C86628">
        <w:rPr>
          <w:rFonts w:cs="Times New Roman"/>
          <w:sz w:val="22"/>
        </w:rPr>
        <w:t>(3), 681-714.</w:t>
      </w:r>
    </w:p>
    <w:p w14:paraId="45349F7F" w14:textId="7B27193D" w:rsidR="00C86628" w:rsidRPr="00C86628" w:rsidRDefault="00C86628" w:rsidP="00D343A3">
      <w:pPr>
        <w:widowControl w:val="0"/>
        <w:autoSpaceDE w:val="0"/>
        <w:autoSpaceDN w:val="0"/>
        <w:adjustRightInd w:val="0"/>
        <w:ind w:left="360" w:hanging="360"/>
        <w:rPr>
          <w:rFonts w:cs="Times New Roman"/>
          <w:sz w:val="22"/>
        </w:rPr>
      </w:pPr>
      <w:r w:rsidRPr="00C86628">
        <w:rPr>
          <w:rFonts w:cs="Times New Roman"/>
          <w:sz w:val="22"/>
        </w:rPr>
        <w:t>Glazerman, S.</w:t>
      </w:r>
      <w:r w:rsidR="00EE36F5">
        <w:rPr>
          <w:rFonts w:cs="Times New Roman"/>
          <w:sz w:val="22"/>
        </w:rPr>
        <w:t>,</w:t>
      </w:r>
      <w:r w:rsidRPr="00C86628">
        <w:rPr>
          <w:rFonts w:cs="Times New Roman"/>
          <w:sz w:val="22"/>
        </w:rPr>
        <w:t xml:space="preserve"> Isenberg, E., Dolfin, S., Bleeker, M., Johnson, A., Grider, M., Jacobus, M. &amp; Ali, M. (2010). </w:t>
      </w:r>
      <w:r w:rsidRPr="00C86628">
        <w:rPr>
          <w:rFonts w:cs="Times New Roman"/>
          <w:i/>
          <w:iCs/>
          <w:sz w:val="22"/>
        </w:rPr>
        <w:t>Impacts of Comprehensive Teacher Induction: Final Results from a Randomized Controlled Study</w:t>
      </w:r>
      <w:r w:rsidRPr="00C86628">
        <w:rPr>
          <w:rFonts w:cs="Times New Roman"/>
          <w:sz w:val="22"/>
        </w:rPr>
        <w:t xml:space="preserve">. </w:t>
      </w:r>
      <w:r w:rsidRPr="00C86628">
        <w:rPr>
          <w:rFonts w:cs="Times New Roman"/>
          <w:i/>
          <w:iCs/>
          <w:sz w:val="22"/>
        </w:rPr>
        <w:t xml:space="preserve">Executive Summary. </w:t>
      </w:r>
      <w:r w:rsidRPr="00C86628">
        <w:rPr>
          <w:rFonts w:cs="Times New Roman"/>
          <w:sz w:val="22"/>
        </w:rPr>
        <w:t>(pp.xxiii-xxxvii). Washington, DC: U.S. Department of Education, Institute of Education Sciences.</w:t>
      </w:r>
    </w:p>
    <w:p w14:paraId="044800D2" w14:textId="77777777" w:rsidR="00C86628" w:rsidRPr="00C86628" w:rsidRDefault="00C86628" w:rsidP="00D343A3">
      <w:pPr>
        <w:widowControl w:val="0"/>
        <w:autoSpaceDE w:val="0"/>
        <w:autoSpaceDN w:val="0"/>
        <w:adjustRightInd w:val="0"/>
        <w:ind w:left="360" w:hanging="360"/>
        <w:rPr>
          <w:rFonts w:cs="Times New Roman"/>
          <w:sz w:val="22"/>
        </w:rPr>
      </w:pPr>
      <w:r w:rsidRPr="00C86628">
        <w:rPr>
          <w:rFonts w:cs="Times New Roman"/>
          <w:sz w:val="22"/>
        </w:rPr>
        <w:t xml:space="preserve">Pogodzinski, B., Youngs, P., &amp; Frank, K. (2013). Collegial climate and novice teachers’ intent to remain teaching. </w:t>
      </w:r>
      <w:r w:rsidRPr="00C86628">
        <w:rPr>
          <w:rFonts w:cs="Times New Roman"/>
          <w:i/>
          <w:iCs/>
          <w:sz w:val="22"/>
        </w:rPr>
        <w:t xml:space="preserve">American Journal of </w:t>
      </w:r>
      <w:r w:rsidRPr="0036743C">
        <w:rPr>
          <w:rFonts w:cs="Times New Roman"/>
          <w:i/>
          <w:iCs/>
          <w:sz w:val="22"/>
        </w:rPr>
        <w:t>Education</w:t>
      </w:r>
      <w:r w:rsidR="0036743C" w:rsidRPr="0036743C">
        <w:rPr>
          <w:rFonts w:cs="Times New Roman"/>
          <w:i/>
          <w:iCs/>
          <w:sz w:val="22"/>
        </w:rPr>
        <w:t xml:space="preserve">, </w:t>
      </w:r>
      <w:r w:rsidR="0036743C" w:rsidRPr="0036743C">
        <w:rPr>
          <w:i/>
          <w:sz w:val="22"/>
        </w:rPr>
        <w:t>120</w:t>
      </w:r>
      <w:r w:rsidR="0036743C" w:rsidRPr="0036743C">
        <w:rPr>
          <w:sz w:val="22"/>
        </w:rPr>
        <w:t>(1), 27-54.</w:t>
      </w:r>
    </w:p>
    <w:p w14:paraId="59542BC3" w14:textId="77777777" w:rsidR="0036743C" w:rsidRPr="008B379C" w:rsidRDefault="0036743C" w:rsidP="00C86628">
      <w:pPr>
        <w:widowControl w:val="0"/>
        <w:autoSpaceDE w:val="0"/>
        <w:autoSpaceDN w:val="0"/>
        <w:adjustRightInd w:val="0"/>
        <w:rPr>
          <w:rFonts w:cs="Times New Roman"/>
          <w:sz w:val="16"/>
          <w:szCs w:val="16"/>
        </w:rPr>
      </w:pPr>
    </w:p>
    <w:p w14:paraId="71006B38" w14:textId="77777777" w:rsidR="00D343A3" w:rsidRPr="00E15935" w:rsidRDefault="00D343A3" w:rsidP="00D343A3">
      <w:pPr>
        <w:widowControl w:val="0"/>
        <w:autoSpaceDE w:val="0"/>
        <w:autoSpaceDN w:val="0"/>
        <w:adjustRightInd w:val="0"/>
        <w:rPr>
          <w:rFonts w:cs="Times New Roman"/>
          <w:i/>
          <w:sz w:val="22"/>
        </w:rPr>
      </w:pPr>
      <w:r w:rsidRPr="00E15935">
        <w:rPr>
          <w:rFonts w:cs="Times New Roman"/>
          <w:i/>
          <w:sz w:val="22"/>
        </w:rPr>
        <w:t>Optional:</w:t>
      </w:r>
    </w:p>
    <w:p w14:paraId="198F366E" w14:textId="77777777" w:rsidR="00C86628" w:rsidRDefault="00C86628" w:rsidP="00D343A3">
      <w:pPr>
        <w:widowControl w:val="0"/>
        <w:autoSpaceDE w:val="0"/>
        <w:autoSpaceDN w:val="0"/>
        <w:adjustRightInd w:val="0"/>
        <w:ind w:left="360" w:hanging="360"/>
        <w:rPr>
          <w:rFonts w:cs="Times New Roman"/>
          <w:sz w:val="22"/>
        </w:rPr>
      </w:pPr>
      <w:r w:rsidRPr="00C86628">
        <w:rPr>
          <w:rFonts w:cs="Times New Roman"/>
          <w:sz w:val="22"/>
        </w:rPr>
        <w:t xml:space="preserve">Ingersoll, R.M., &amp; Strong, M. (2012). The impact of induction and mentoring programs for beginning teachers: A critical review of the research. </w:t>
      </w:r>
      <w:r w:rsidRPr="00C86628">
        <w:rPr>
          <w:rFonts w:cs="Times New Roman"/>
          <w:i/>
          <w:iCs/>
          <w:sz w:val="22"/>
        </w:rPr>
        <w:t>Review of Educational Research, 81</w:t>
      </w:r>
      <w:r w:rsidRPr="00C86628">
        <w:rPr>
          <w:rFonts w:cs="Times New Roman"/>
          <w:sz w:val="22"/>
        </w:rPr>
        <w:t>(2), 201-233.</w:t>
      </w:r>
    </w:p>
    <w:p w14:paraId="40392BCB" w14:textId="2517F9E8" w:rsidR="006F2221" w:rsidRPr="006F2221" w:rsidRDefault="006F2221" w:rsidP="00D343A3">
      <w:pPr>
        <w:widowControl w:val="0"/>
        <w:autoSpaceDE w:val="0"/>
        <w:autoSpaceDN w:val="0"/>
        <w:adjustRightInd w:val="0"/>
        <w:ind w:left="360" w:hanging="360"/>
        <w:rPr>
          <w:rFonts w:cs="Times New Roman"/>
          <w:sz w:val="22"/>
        </w:rPr>
      </w:pPr>
      <w:r>
        <w:rPr>
          <w:rFonts w:cs="Times New Roman"/>
          <w:sz w:val="22"/>
        </w:rPr>
        <w:t>Achinstein, B., &amp; Barrett, A. (2004). (Re)framing classroom contexts: How new teachers and mentors view diverse learners and challenges of practice.</w:t>
      </w:r>
      <w:r>
        <w:rPr>
          <w:rFonts w:cs="Times New Roman"/>
          <w:i/>
          <w:sz w:val="22"/>
        </w:rPr>
        <w:t xml:space="preserve"> Teachers College Record, 106</w:t>
      </w:r>
      <w:r>
        <w:rPr>
          <w:rFonts w:cs="Times New Roman"/>
          <w:sz w:val="22"/>
        </w:rPr>
        <w:t>(4), 716-746.</w:t>
      </w:r>
    </w:p>
    <w:p w14:paraId="356E8E63" w14:textId="381E3A8E" w:rsidR="00C86628" w:rsidRDefault="00C86628" w:rsidP="00D343A3">
      <w:pPr>
        <w:widowControl w:val="0"/>
        <w:autoSpaceDE w:val="0"/>
        <w:autoSpaceDN w:val="0"/>
        <w:adjustRightInd w:val="0"/>
        <w:ind w:left="360" w:hanging="360"/>
        <w:rPr>
          <w:rFonts w:cs="Times New Roman"/>
          <w:sz w:val="22"/>
        </w:rPr>
      </w:pPr>
      <w:r w:rsidRPr="00C86628">
        <w:rPr>
          <w:rFonts w:cs="Times New Roman"/>
          <w:sz w:val="22"/>
        </w:rPr>
        <w:t xml:space="preserve">Youngs, P. (2007). How elementary principals’ beliefs and actions influence new teachers’ induction experiences. </w:t>
      </w:r>
      <w:r w:rsidRPr="00C86628">
        <w:rPr>
          <w:rFonts w:cs="Times New Roman"/>
          <w:i/>
          <w:iCs/>
          <w:sz w:val="22"/>
        </w:rPr>
        <w:t>Educational Administration Quarterly, 44</w:t>
      </w:r>
      <w:r w:rsidRPr="00C86628">
        <w:rPr>
          <w:rFonts w:cs="Times New Roman"/>
          <w:sz w:val="22"/>
        </w:rPr>
        <w:t>(2), 101-137.</w:t>
      </w:r>
    </w:p>
    <w:p w14:paraId="7AB9331F" w14:textId="77777777" w:rsidR="00D343A3" w:rsidRPr="00113423" w:rsidRDefault="00D343A3" w:rsidP="00D343A3">
      <w:pPr>
        <w:widowControl w:val="0"/>
        <w:autoSpaceDE w:val="0"/>
        <w:autoSpaceDN w:val="0"/>
        <w:adjustRightInd w:val="0"/>
        <w:ind w:left="360" w:hanging="360"/>
        <w:rPr>
          <w:rFonts w:cs="Times New Roman"/>
          <w:sz w:val="16"/>
          <w:szCs w:val="16"/>
        </w:rPr>
      </w:pPr>
    </w:p>
    <w:p w14:paraId="241F4B02" w14:textId="21730635" w:rsidR="00A329C8" w:rsidRDefault="00A329C8" w:rsidP="00D343A3">
      <w:pPr>
        <w:widowControl w:val="0"/>
        <w:autoSpaceDE w:val="0"/>
        <w:autoSpaceDN w:val="0"/>
        <w:adjustRightInd w:val="0"/>
        <w:rPr>
          <w:rFonts w:cs="Times New Roman"/>
          <w:b/>
          <w:bCs/>
          <w:sz w:val="22"/>
        </w:rPr>
      </w:pPr>
      <w:r>
        <w:rPr>
          <w:rFonts w:cs="Times New Roman"/>
          <w:b/>
          <w:bCs/>
          <w:sz w:val="22"/>
        </w:rPr>
        <w:t xml:space="preserve">Tue. </w:t>
      </w:r>
      <w:r w:rsidR="00421BAF">
        <w:rPr>
          <w:rFonts w:cs="Times New Roman"/>
          <w:b/>
          <w:bCs/>
          <w:sz w:val="22"/>
        </w:rPr>
        <w:t>April 1</w:t>
      </w:r>
      <w:r w:rsidR="00421BAF" w:rsidRPr="00421BAF">
        <w:rPr>
          <w:rFonts w:cs="Times New Roman"/>
          <w:b/>
          <w:bCs/>
          <w:sz w:val="22"/>
          <w:vertAlign w:val="superscript"/>
        </w:rPr>
        <w:t>st</w:t>
      </w:r>
      <w:r w:rsidRPr="00A329C8">
        <w:rPr>
          <w:rFonts w:cs="Times New Roman"/>
          <w:b/>
          <w:bCs/>
          <w:sz w:val="22"/>
        </w:rPr>
        <w:t xml:space="preserve"> – Professional Development</w:t>
      </w:r>
    </w:p>
    <w:p w14:paraId="56414C02" w14:textId="77777777" w:rsidR="00D343A3" w:rsidRPr="00113423" w:rsidRDefault="00D343A3" w:rsidP="00D343A3">
      <w:pPr>
        <w:widowControl w:val="0"/>
        <w:autoSpaceDE w:val="0"/>
        <w:autoSpaceDN w:val="0"/>
        <w:adjustRightInd w:val="0"/>
        <w:rPr>
          <w:rFonts w:cs="Times New Roman"/>
          <w:b/>
          <w:bCs/>
          <w:sz w:val="16"/>
          <w:szCs w:val="16"/>
        </w:rPr>
      </w:pPr>
    </w:p>
    <w:p w14:paraId="08831419" w14:textId="77777777" w:rsidR="00D343A3" w:rsidRDefault="00D343A3" w:rsidP="00D343A3">
      <w:pPr>
        <w:widowControl w:val="0"/>
        <w:autoSpaceDE w:val="0"/>
        <w:autoSpaceDN w:val="0"/>
        <w:adjustRightInd w:val="0"/>
        <w:rPr>
          <w:rFonts w:cs="Times New Roman"/>
          <w:i/>
          <w:sz w:val="22"/>
        </w:rPr>
      </w:pPr>
      <w:r w:rsidRPr="007C41B1">
        <w:rPr>
          <w:rFonts w:cs="Times New Roman"/>
          <w:i/>
          <w:sz w:val="22"/>
        </w:rPr>
        <w:t>Required:</w:t>
      </w:r>
    </w:p>
    <w:p w14:paraId="5F8D5F0C" w14:textId="77777777" w:rsidR="00A329C8" w:rsidRP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 xml:space="preserve">Ball, D.L., &amp; Cohen, D.K. (1999). Developing practice, developing practitioners: Toward a practice-based theory of professional education. In L. Darling-Hammond &amp; G. Sykes (Eds.), </w:t>
      </w:r>
      <w:r w:rsidRPr="00A329C8">
        <w:rPr>
          <w:rFonts w:cs="Times New Roman"/>
          <w:i/>
          <w:iCs/>
          <w:sz w:val="22"/>
        </w:rPr>
        <w:t xml:space="preserve">Teaching as the Learning Profession: Handbook of Policy and Practice </w:t>
      </w:r>
      <w:r w:rsidRPr="00A329C8">
        <w:rPr>
          <w:rFonts w:cs="Times New Roman"/>
          <w:sz w:val="22"/>
        </w:rPr>
        <w:t>(pp.3-32). San Francisco, CA: Jossey-Bass.</w:t>
      </w:r>
    </w:p>
    <w:p w14:paraId="4D842899" w14:textId="30DD46BA" w:rsidR="00A329C8" w:rsidRPr="00A329C8" w:rsidRDefault="00EE36F5" w:rsidP="00D343A3">
      <w:pPr>
        <w:widowControl w:val="0"/>
        <w:autoSpaceDE w:val="0"/>
        <w:autoSpaceDN w:val="0"/>
        <w:adjustRightInd w:val="0"/>
        <w:ind w:left="360" w:hanging="360"/>
        <w:rPr>
          <w:rFonts w:cs="Times New Roman"/>
          <w:sz w:val="22"/>
        </w:rPr>
      </w:pPr>
      <w:r>
        <w:rPr>
          <w:rFonts w:cs="Times New Roman"/>
          <w:sz w:val="22"/>
        </w:rPr>
        <w:t>Desimone, L., Porter, A.C., Garet, M., Yoon, K.</w:t>
      </w:r>
      <w:r w:rsidR="00550412">
        <w:rPr>
          <w:rFonts w:cs="Times New Roman"/>
          <w:sz w:val="22"/>
        </w:rPr>
        <w:t>S., &amp; Birman, B. (2002). Effects of</w:t>
      </w:r>
      <w:r w:rsidR="00A329C8" w:rsidRPr="00A329C8">
        <w:rPr>
          <w:rFonts w:cs="Times New Roman"/>
          <w:sz w:val="22"/>
        </w:rPr>
        <w:t xml:space="preserve"> </w:t>
      </w:r>
      <w:r w:rsidR="00550412">
        <w:rPr>
          <w:rFonts w:cs="Times New Roman"/>
          <w:sz w:val="22"/>
        </w:rPr>
        <w:t>professional development on teachers’ instruction.</w:t>
      </w:r>
      <w:r w:rsidR="00A329C8" w:rsidRPr="00A329C8">
        <w:rPr>
          <w:rFonts w:cs="Times New Roman"/>
          <w:sz w:val="22"/>
        </w:rPr>
        <w:t xml:space="preserve"> Results from a three-year study. </w:t>
      </w:r>
      <w:r w:rsidR="00A329C8" w:rsidRPr="00A329C8">
        <w:rPr>
          <w:rFonts w:cs="Times New Roman"/>
          <w:i/>
          <w:iCs/>
          <w:sz w:val="22"/>
        </w:rPr>
        <w:t>Educational Evaluation and Policy Analysis</w:t>
      </w:r>
      <w:r>
        <w:rPr>
          <w:rFonts w:cs="Times New Roman"/>
          <w:sz w:val="22"/>
        </w:rPr>
        <w:t xml:space="preserve">, </w:t>
      </w:r>
      <w:r>
        <w:rPr>
          <w:rFonts w:cs="Times New Roman"/>
          <w:i/>
          <w:sz w:val="22"/>
        </w:rPr>
        <w:t>24</w:t>
      </w:r>
      <w:r w:rsidR="00A8387C">
        <w:rPr>
          <w:rFonts w:cs="Times New Roman"/>
          <w:sz w:val="22"/>
        </w:rPr>
        <w:t>(2), 81-</w:t>
      </w:r>
      <w:r w:rsidR="00A329C8" w:rsidRPr="00A329C8">
        <w:rPr>
          <w:rFonts w:cs="Times New Roman"/>
          <w:sz w:val="22"/>
        </w:rPr>
        <w:t>112.</w:t>
      </w:r>
    </w:p>
    <w:p w14:paraId="62165C3B" w14:textId="77777777" w:rsid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 xml:space="preserve">Coburn, C.E., &amp; Russell, J. (2008). District policy and teachers' social networks. </w:t>
      </w:r>
      <w:r w:rsidRPr="00A329C8">
        <w:rPr>
          <w:rFonts w:cs="Times New Roman"/>
          <w:i/>
          <w:iCs/>
          <w:sz w:val="22"/>
        </w:rPr>
        <w:t>Educational Evaluation and Policy Analysis, 30</w:t>
      </w:r>
      <w:r w:rsidRPr="00A329C8">
        <w:rPr>
          <w:rFonts w:cs="Times New Roman"/>
          <w:sz w:val="22"/>
        </w:rPr>
        <w:t>(3), 203-235.</w:t>
      </w:r>
    </w:p>
    <w:p w14:paraId="27A6C924" w14:textId="77777777" w:rsidR="00D343A3" w:rsidRPr="00113423" w:rsidRDefault="00D343A3" w:rsidP="00D343A3">
      <w:pPr>
        <w:widowControl w:val="0"/>
        <w:autoSpaceDE w:val="0"/>
        <w:autoSpaceDN w:val="0"/>
        <w:adjustRightInd w:val="0"/>
        <w:rPr>
          <w:rFonts w:cs="Times New Roman"/>
          <w:sz w:val="18"/>
          <w:szCs w:val="18"/>
        </w:rPr>
      </w:pPr>
    </w:p>
    <w:p w14:paraId="60690B09" w14:textId="77777777" w:rsidR="00D343A3" w:rsidRPr="00E15935" w:rsidRDefault="00D343A3" w:rsidP="00D343A3">
      <w:pPr>
        <w:widowControl w:val="0"/>
        <w:autoSpaceDE w:val="0"/>
        <w:autoSpaceDN w:val="0"/>
        <w:adjustRightInd w:val="0"/>
        <w:rPr>
          <w:rFonts w:cs="Times New Roman"/>
          <w:i/>
          <w:sz w:val="22"/>
        </w:rPr>
      </w:pPr>
      <w:r w:rsidRPr="00E15935">
        <w:rPr>
          <w:rFonts w:cs="Times New Roman"/>
          <w:i/>
          <w:sz w:val="22"/>
        </w:rPr>
        <w:t>Optional:</w:t>
      </w:r>
    </w:p>
    <w:p w14:paraId="72387601" w14:textId="4A649BF9" w:rsidR="008B379C" w:rsidRPr="008B379C" w:rsidRDefault="008B379C" w:rsidP="008B379C">
      <w:pPr>
        <w:widowControl w:val="0"/>
        <w:autoSpaceDE w:val="0"/>
        <w:autoSpaceDN w:val="0"/>
        <w:adjustRightInd w:val="0"/>
        <w:ind w:left="360" w:hanging="360"/>
        <w:rPr>
          <w:sz w:val="22"/>
        </w:rPr>
      </w:pPr>
      <w:r w:rsidRPr="008B379C">
        <w:rPr>
          <w:iCs/>
          <w:sz w:val="22"/>
        </w:rPr>
        <w:t xml:space="preserve">Fennema, E., Carpenter, T.P., Franke, M.L., Levi, L., Jacobs, V., &amp; Empson, S.B. (1996). A longitudinal study of learning to use children’s thinking in mathematics instruction. </w:t>
      </w:r>
      <w:r w:rsidRPr="008B379C">
        <w:rPr>
          <w:i/>
          <w:iCs/>
          <w:sz w:val="22"/>
        </w:rPr>
        <w:t>Journal for Research in Mathematics Education, 27</w:t>
      </w:r>
      <w:r w:rsidRPr="008B379C">
        <w:rPr>
          <w:iCs/>
          <w:sz w:val="22"/>
        </w:rPr>
        <w:t>(4), 403-434.</w:t>
      </w:r>
    </w:p>
    <w:p w14:paraId="58985FF9" w14:textId="77777777" w:rsidR="00A329C8" w:rsidRP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 xml:space="preserve">Newmann, F.M., King, M.B., &amp; Youngs, P. (2000). Professional development that addresses school capacity: Lessons from urban elementary schools. </w:t>
      </w:r>
      <w:r w:rsidRPr="00A329C8">
        <w:rPr>
          <w:rFonts w:cs="Times New Roman"/>
          <w:i/>
          <w:iCs/>
          <w:sz w:val="22"/>
        </w:rPr>
        <w:t>American Journal of Education, 108</w:t>
      </w:r>
      <w:r w:rsidRPr="00A329C8">
        <w:rPr>
          <w:rFonts w:cs="Times New Roman"/>
          <w:sz w:val="22"/>
        </w:rPr>
        <w:t>(4), 259-299.</w:t>
      </w:r>
    </w:p>
    <w:p w14:paraId="68A6BB61" w14:textId="3E6C43B1" w:rsidR="008B379C" w:rsidRDefault="00A329C8" w:rsidP="00D343A3">
      <w:pPr>
        <w:widowControl w:val="0"/>
        <w:autoSpaceDE w:val="0"/>
        <w:autoSpaceDN w:val="0"/>
        <w:adjustRightInd w:val="0"/>
        <w:ind w:left="360" w:hanging="360"/>
        <w:rPr>
          <w:rFonts w:cs="Times New Roman"/>
          <w:sz w:val="22"/>
        </w:rPr>
      </w:pPr>
      <w:r w:rsidRPr="00A329C8">
        <w:rPr>
          <w:rFonts w:cs="Times New Roman"/>
          <w:sz w:val="22"/>
        </w:rPr>
        <w:lastRenderedPageBreak/>
        <w:t xml:space="preserve">Desimone, L.M. (2008). Improving impact studies of teachers’ professional development: Toward better </w:t>
      </w:r>
      <w:r w:rsidR="00414E03" w:rsidRPr="00A329C8">
        <w:rPr>
          <w:rFonts w:cs="Times New Roman"/>
          <w:sz w:val="22"/>
        </w:rPr>
        <w:t xml:space="preserve">conceptualization and measures. </w:t>
      </w:r>
      <w:r w:rsidR="00414E03" w:rsidRPr="00A329C8">
        <w:rPr>
          <w:rFonts w:cs="Times New Roman"/>
          <w:i/>
          <w:iCs/>
          <w:sz w:val="22"/>
        </w:rPr>
        <w:t>Educational Researcher, 38</w:t>
      </w:r>
      <w:r w:rsidR="00414E03" w:rsidRPr="00A329C8">
        <w:rPr>
          <w:rFonts w:cs="Times New Roman"/>
          <w:sz w:val="22"/>
        </w:rPr>
        <w:t>(3), 181-199.</w:t>
      </w:r>
    </w:p>
    <w:p w14:paraId="3D069E09" w14:textId="77777777" w:rsidR="00414E03" w:rsidRDefault="00414E03" w:rsidP="008B379C">
      <w:pPr>
        <w:rPr>
          <w:rFonts w:cs="Times New Roman"/>
          <w:sz w:val="22"/>
        </w:rPr>
      </w:pPr>
    </w:p>
    <w:p w14:paraId="5F6F75F7" w14:textId="5A6DB005" w:rsidR="00A329C8" w:rsidRPr="00A329C8" w:rsidRDefault="00A329C8" w:rsidP="008B379C">
      <w:pPr>
        <w:rPr>
          <w:rFonts w:cs="Times New Roman"/>
          <w:sz w:val="22"/>
        </w:rPr>
      </w:pPr>
      <w:r>
        <w:rPr>
          <w:rFonts w:cs="Times New Roman"/>
          <w:b/>
          <w:bCs/>
          <w:sz w:val="22"/>
        </w:rPr>
        <w:t xml:space="preserve">Tue. April </w:t>
      </w:r>
      <w:r w:rsidR="00421BAF">
        <w:rPr>
          <w:rFonts w:cs="Times New Roman"/>
          <w:b/>
          <w:bCs/>
          <w:sz w:val="22"/>
        </w:rPr>
        <w:t>8</w:t>
      </w:r>
      <w:r w:rsidR="00421BAF" w:rsidRPr="00421BAF">
        <w:rPr>
          <w:rFonts w:cs="Times New Roman"/>
          <w:b/>
          <w:bCs/>
          <w:sz w:val="22"/>
          <w:vertAlign w:val="superscript"/>
        </w:rPr>
        <w:t>th</w:t>
      </w:r>
      <w:r w:rsidRPr="00A329C8">
        <w:rPr>
          <w:rFonts w:cs="Times New Roman"/>
          <w:b/>
          <w:bCs/>
          <w:sz w:val="22"/>
        </w:rPr>
        <w:t xml:space="preserve"> – No Child Left Behind and Teacher Quality</w:t>
      </w:r>
    </w:p>
    <w:p w14:paraId="0806CC31" w14:textId="77777777" w:rsidR="00D343A3" w:rsidRDefault="00D343A3" w:rsidP="00D343A3">
      <w:pPr>
        <w:widowControl w:val="0"/>
        <w:autoSpaceDE w:val="0"/>
        <w:autoSpaceDN w:val="0"/>
        <w:adjustRightInd w:val="0"/>
        <w:rPr>
          <w:rFonts w:cs="Times New Roman"/>
          <w:sz w:val="22"/>
        </w:rPr>
      </w:pPr>
    </w:p>
    <w:p w14:paraId="72A2DAB8" w14:textId="77777777" w:rsidR="00D343A3" w:rsidRDefault="00D343A3" w:rsidP="00D343A3">
      <w:pPr>
        <w:widowControl w:val="0"/>
        <w:autoSpaceDE w:val="0"/>
        <w:autoSpaceDN w:val="0"/>
        <w:adjustRightInd w:val="0"/>
        <w:rPr>
          <w:rFonts w:cs="Times New Roman"/>
          <w:i/>
          <w:sz w:val="22"/>
        </w:rPr>
      </w:pPr>
      <w:r w:rsidRPr="007C41B1">
        <w:rPr>
          <w:rFonts w:cs="Times New Roman"/>
          <w:i/>
          <w:sz w:val="22"/>
        </w:rPr>
        <w:t>Required:</w:t>
      </w:r>
    </w:p>
    <w:p w14:paraId="45D3771B" w14:textId="086D41BB" w:rsidR="008B379C" w:rsidRDefault="008B379C" w:rsidP="008B379C">
      <w:pPr>
        <w:widowControl w:val="0"/>
        <w:autoSpaceDE w:val="0"/>
        <w:autoSpaceDN w:val="0"/>
        <w:adjustRightInd w:val="0"/>
        <w:ind w:left="360" w:hanging="360"/>
        <w:rPr>
          <w:rFonts w:cs="Times New Roman"/>
          <w:sz w:val="22"/>
        </w:rPr>
      </w:pPr>
      <w:r w:rsidRPr="00A329C8">
        <w:rPr>
          <w:rFonts w:cs="Times New Roman"/>
          <w:sz w:val="22"/>
        </w:rPr>
        <w:t xml:space="preserve">Dee, T., &amp; Jacob, B. (2010). Evaluating NCLB. </w:t>
      </w:r>
      <w:r w:rsidRPr="00A329C8">
        <w:rPr>
          <w:rFonts w:cs="Times New Roman"/>
          <w:i/>
          <w:iCs/>
          <w:sz w:val="22"/>
        </w:rPr>
        <w:t xml:space="preserve">Education Next, </w:t>
      </w:r>
      <w:r w:rsidR="0003770A">
        <w:rPr>
          <w:rFonts w:cs="Times New Roman"/>
          <w:i/>
          <w:sz w:val="22"/>
        </w:rPr>
        <w:t>10</w:t>
      </w:r>
      <w:r w:rsidRPr="00A329C8">
        <w:rPr>
          <w:rFonts w:cs="Times New Roman"/>
          <w:sz w:val="22"/>
        </w:rPr>
        <w:t>(3), 5</w:t>
      </w:r>
      <w:r>
        <w:rPr>
          <w:rFonts w:cs="Times New Roman"/>
          <w:sz w:val="22"/>
        </w:rPr>
        <w:t>4-61.</w:t>
      </w:r>
    </w:p>
    <w:p w14:paraId="520D7CFD" w14:textId="77777777" w:rsidR="00A329C8" w:rsidRDefault="00A329C8" w:rsidP="008B379C">
      <w:pPr>
        <w:widowControl w:val="0"/>
        <w:tabs>
          <w:tab w:val="left" w:pos="360"/>
        </w:tabs>
        <w:autoSpaceDE w:val="0"/>
        <w:autoSpaceDN w:val="0"/>
        <w:adjustRightInd w:val="0"/>
        <w:ind w:left="360" w:hanging="360"/>
        <w:rPr>
          <w:rFonts w:cs="Times New Roman"/>
          <w:sz w:val="22"/>
        </w:rPr>
      </w:pPr>
      <w:r w:rsidRPr="00A329C8">
        <w:rPr>
          <w:rFonts w:cs="Times New Roman"/>
          <w:sz w:val="22"/>
        </w:rPr>
        <w:t xml:space="preserve">Hamilton, L., &amp; Stecher, B. (2004). Responding effectively to test-based accountability. </w:t>
      </w:r>
      <w:r w:rsidRPr="00A329C8">
        <w:rPr>
          <w:rFonts w:cs="Times New Roman"/>
          <w:i/>
          <w:iCs/>
          <w:sz w:val="22"/>
        </w:rPr>
        <w:t>Phi Delta Kappan, 85</w:t>
      </w:r>
      <w:r w:rsidRPr="00A329C8">
        <w:rPr>
          <w:rFonts w:cs="Times New Roman"/>
          <w:sz w:val="22"/>
        </w:rPr>
        <w:t>(8), 578-583.</w:t>
      </w:r>
    </w:p>
    <w:p w14:paraId="746C14A2" w14:textId="5C8D17F4" w:rsidR="008B379C" w:rsidRPr="008B379C" w:rsidRDefault="008B379C" w:rsidP="008B379C">
      <w:pPr>
        <w:ind w:left="720" w:hanging="720"/>
        <w:rPr>
          <w:sz w:val="22"/>
        </w:rPr>
      </w:pPr>
      <w:r>
        <w:rPr>
          <w:sz w:val="22"/>
        </w:rPr>
        <w:t xml:space="preserve">Clotfelter, C.T., Ladd, H.F., Vigdor, J.L., &amp; Diaz, R. A. (2004). Do school accountability systems make it more difficult for low-performing schools to attract and retain high-quality teachers? </w:t>
      </w:r>
      <w:r>
        <w:rPr>
          <w:i/>
          <w:sz w:val="22"/>
        </w:rPr>
        <w:t>Journal of Policy Analysis and Management, 23</w:t>
      </w:r>
      <w:r>
        <w:rPr>
          <w:sz w:val="22"/>
        </w:rPr>
        <w:t>(2), 251-271.</w:t>
      </w:r>
    </w:p>
    <w:p w14:paraId="6A80E434" w14:textId="48F4A9F0" w:rsidR="00A329C8" w:rsidRPr="00A329C8" w:rsidRDefault="0003770A" w:rsidP="00D343A3">
      <w:pPr>
        <w:widowControl w:val="0"/>
        <w:autoSpaceDE w:val="0"/>
        <w:autoSpaceDN w:val="0"/>
        <w:adjustRightInd w:val="0"/>
        <w:ind w:left="360" w:hanging="360"/>
        <w:rPr>
          <w:rFonts w:cs="Times New Roman"/>
          <w:sz w:val="22"/>
        </w:rPr>
      </w:pPr>
      <w:r>
        <w:rPr>
          <w:rFonts w:cs="Times New Roman"/>
          <w:sz w:val="22"/>
        </w:rPr>
        <w:t>Smith, T.M., Desimone, L.</w:t>
      </w:r>
      <w:r w:rsidR="00A329C8" w:rsidRPr="00A329C8">
        <w:rPr>
          <w:rFonts w:cs="Times New Roman"/>
          <w:sz w:val="22"/>
        </w:rPr>
        <w:t xml:space="preserve">M., &amp; Ueno, K. (2005). "Highly qualified" to do what? The relationship between NCLB teacher quality mandates and the use of reform-oriented instruction in middle school mathematics. </w:t>
      </w:r>
      <w:r w:rsidR="00A329C8" w:rsidRPr="00A329C8">
        <w:rPr>
          <w:rFonts w:cs="Times New Roman"/>
          <w:i/>
          <w:iCs/>
          <w:sz w:val="22"/>
        </w:rPr>
        <w:t>Educational Evaluation and Policy Analysis, 27</w:t>
      </w:r>
      <w:r w:rsidR="00A329C8" w:rsidRPr="00A329C8">
        <w:rPr>
          <w:rFonts w:cs="Times New Roman"/>
          <w:sz w:val="22"/>
        </w:rPr>
        <w:t>(1), 75-109.</w:t>
      </w:r>
    </w:p>
    <w:p w14:paraId="5FDE5908" w14:textId="77777777" w:rsidR="00D343A3" w:rsidRPr="00A329C8" w:rsidRDefault="00D343A3" w:rsidP="00D343A3">
      <w:pPr>
        <w:widowControl w:val="0"/>
        <w:autoSpaceDE w:val="0"/>
        <w:autoSpaceDN w:val="0"/>
        <w:adjustRightInd w:val="0"/>
        <w:ind w:left="360" w:hanging="360"/>
        <w:rPr>
          <w:rFonts w:cs="Times New Roman"/>
          <w:sz w:val="22"/>
        </w:rPr>
      </w:pPr>
    </w:p>
    <w:p w14:paraId="67AF56C6" w14:textId="4FB79173" w:rsidR="00A329C8" w:rsidRDefault="00A329C8" w:rsidP="00D343A3">
      <w:pPr>
        <w:widowControl w:val="0"/>
        <w:autoSpaceDE w:val="0"/>
        <w:autoSpaceDN w:val="0"/>
        <w:adjustRightInd w:val="0"/>
        <w:rPr>
          <w:rFonts w:cs="Times New Roman"/>
          <w:b/>
          <w:bCs/>
          <w:sz w:val="22"/>
        </w:rPr>
      </w:pPr>
      <w:r>
        <w:rPr>
          <w:rFonts w:cs="Times New Roman"/>
          <w:b/>
          <w:bCs/>
          <w:sz w:val="22"/>
        </w:rPr>
        <w:t xml:space="preserve">Tue. April </w:t>
      </w:r>
      <w:r w:rsidR="00421BAF">
        <w:rPr>
          <w:rFonts w:cs="Times New Roman"/>
          <w:b/>
          <w:bCs/>
          <w:sz w:val="22"/>
        </w:rPr>
        <w:t>15</w:t>
      </w:r>
      <w:r w:rsidRPr="00A329C8">
        <w:rPr>
          <w:rFonts w:cs="Times New Roman"/>
          <w:b/>
          <w:bCs/>
          <w:sz w:val="22"/>
          <w:vertAlign w:val="superscript"/>
        </w:rPr>
        <w:t>th</w:t>
      </w:r>
      <w:r w:rsidRPr="00A329C8">
        <w:rPr>
          <w:rFonts w:cs="Times New Roman"/>
          <w:b/>
          <w:bCs/>
          <w:sz w:val="22"/>
        </w:rPr>
        <w:t xml:space="preserve"> – National Board for Professional Teaching Standards</w:t>
      </w:r>
    </w:p>
    <w:p w14:paraId="050CED3E" w14:textId="77777777" w:rsidR="00D343A3" w:rsidRDefault="00D343A3" w:rsidP="00D343A3">
      <w:pPr>
        <w:widowControl w:val="0"/>
        <w:autoSpaceDE w:val="0"/>
        <w:autoSpaceDN w:val="0"/>
        <w:adjustRightInd w:val="0"/>
        <w:rPr>
          <w:rFonts w:cs="Times New Roman"/>
          <w:b/>
          <w:bCs/>
          <w:sz w:val="22"/>
        </w:rPr>
      </w:pPr>
    </w:p>
    <w:p w14:paraId="5BF61F51" w14:textId="2E165114" w:rsidR="00D343A3" w:rsidRPr="00A80A69" w:rsidRDefault="00D343A3" w:rsidP="00D343A3">
      <w:pPr>
        <w:widowControl w:val="0"/>
        <w:autoSpaceDE w:val="0"/>
        <w:autoSpaceDN w:val="0"/>
        <w:adjustRightInd w:val="0"/>
        <w:rPr>
          <w:rFonts w:cs="Times New Roman"/>
          <w:i/>
          <w:sz w:val="22"/>
        </w:rPr>
      </w:pPr>
      <w:r w:rsidRPr="007C41B1">
        <w:rPr>
          <w:rFonts w:cs="Times New Roman"/>
          <w:i/>
          <w:sz w:val="22"/>
        </w:rPr>
        <w:t>Required:</w:t>
      </w:r>
    </w:p>
    <w:p w14:paraId="4CA0D1DB" w14:textId="22C6F0E3" w:rsidR="00A329C8" w:rsidRP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Sato, M., Wei, R.C., &amp; Darling-Hammond, L. (2008). Improving teachers’ assessment practices through professional developmen</w:t>
      </w:r>
      <w:r w:rsidR="00875674">
        <w:rPr>
          <w:rFonts w:cs="Times New Roman"/>
          <w:sz w:val="22"/>
        </w:rPr>
        <w:t>t:</w:t>
      </w:r>
      <w:r w:rsidRPr="00A329C8">
        <w:rPr>
          <w:rFonts w:cs="Times New Roman"/>
          <w:sz w:val="22"/>
        </w:rPr>
        <w:t xml:space="preserve"> The case of National Board Certification. </w:t>
      </w:r>
      <w:r w:rsidRPr="00A329C8">
        <w:rPr>
          <w:rFonts w:cs="Times New Roman"/>
          <w:i/>
          <w:iCs/>
          <w:sz w:val="22"/>
        </w:rPr>
        <w:t>American Education Research Journal, 45</w:t>
      </w:r>
      <w:r w:rsidRPr="00A329C8">
        <w:rPr>
          <w:rFonts w:cs="Times New Roman"/>
          <w:sz w:val="22"/>
        </w:rPr>
        <w:t>(3), 669-700.</w:t>
      </w:r>
    </w:p>
    <w:p w14:paraId="509F95ED" w14:textId="77777777" w:rsidR="00A329C8" w:rsidRP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 xml:space="preserve">Frank, K.A., Sykes, G., Anagnostopoulos, D., Cannata, M., Chard, L., Krause, A., &amp; McCrory, R. (2008). Extended influence: National Board Certified Teachers as help providers. </w:t>
      </w:r>
      <w:r w:rsidRPr="00A329C8">
        <w:rPr>
          <w:rFonts w:cs="Times New Roman"/>
          <w:i/>
          <w:iCs/>
          <w:sz w:val="22"/>
        </w:rPr>
        <w:t>Educational Evaluation, and Policy Analysis, 30</w:t>
      </w:r>
      <w:r w:rsidRPr="00A329C8">
        <w:rPr>
          <w:rFonts w:cs="Times New Roman"/>
          <w:sz w:val="22"/>
        </w:rPr>
        <w:t>(1), 3-30.</w:t>
      </w:r>
    </w:p>
    <w:p w14:paraId="154776FF" w14:textId="0786BBF3" w:rsidR="00A329C8" w:rsidRPr="00A329C8" w:rsidRDefault="00A329C8" w:rsidP="00D343A3">
      <w:pPr>
        <w:widowControl w:val="0"/>
        <w:autoSpaceDE w:val="0"/>
        <w:autoSpaceDN w:val="0"/>
        <w:adjustRightInd w:val="0"/>
        <w:ind w:left="360" w:hanging="360"/>
        <w:rPr>
          <w:rFonts w:cs="Times New Roman"/>
          <w:sz w:val="22"/>
        </w:rPr>
      </w:pPr>
      <w:r w:rsidRPr="00A329C8">
        <w:rPr>
          <w:rFonts w:cs="Times New Roman"/>
          <w:sz w:val="22"/>
        </w:rPr>
        <w:t xml:space="preserve">Harris, D.N., &amp; Sass, T.R. (2009). The effects of NBPTS-certified teachers on student achievement. </w:t>
      </w:r>
      <w:r w:rsidRPr="00A329C8">
        <w:rPr>
          <w:rFonts w:cs="Times New Roman"/>
          <w:i/>
          <w:iCs/>
          <w:sz w:val="22"/>
        </w:rPr>
        <w:t>Journal of Policy Analysis and Management</w:t>
      </w:r>
      <w:r w:rsidR="006D4E73">
        <w:rPr>
          <w:rFonts w:cs="Times New Roman"/>
          <w:sz w:val="22"/>
        </w:rPr>
        <w:t xml:space="preserve">, </w:t>
      </w:r>
      <w:r w:rsidR="006D4E73">
        <w:rPr>
          <w:rFonts w:cs="Times New Roman"/>
          <w:i/>
          <w:sz w:val="22"/>
        </w:rPr>
        <w:t>28</w:t>
      </w:r>
      <w:r w:rsidRPr="00A329C8">
        <w:rPr>
          <w:rFonts w:cs="Times New Roman"/>
          <w:sz w:val="22"/>
        </w:rPr>
        <w:t>(1), 55-80.</w:t>
      </w:r>
    </w:p>
    <w:p w14:paraId="470A751B" w14:textId="77777777" w:rsidR="00D343A3" w:rsidRDefault="00D343A3" w:rsidP="00D343A3">
      <w:pPr>
        <w:widowControl w:val="0"/>
        <w:autoSpaceDE w:val="0"/>
        <w:autoSpaceDN w:val="0"/>
        <w:adjustRightInd w:val="0"/>
        <w:ind w:left="360" w:hanging="360"/>
        <w:rPr>
          <w:rFonts w:cs="Times New Roman"/>
          <w:sz w:val="22"/>
        </w:rPr>
      </w:pPr>
    </w:p>
    <w:p w14:paraId="773B77A7" w14:textId="77777777" w:rsidR="00D343A3" w:rsidRPr="00E15935" w:rsidRDefault="00D343A3" w:rsidP="00D343A3">
      <w:pPr>
        <w:widowControl w:val="0"/>
        <w:autoSpaceDE w:val="0"/>
        <w:autoSpaceDN w:val="0"/>
        <w:adjustRightInd w:val="0"/>
        <w:ind w:left="360" w:hanging="360"/>
        <w:rPr>
          <w:rFonts w:cs="Times New Roman"/>
          <w:i/>
          <w:sz w:val="22"/>
        </w:rPr>
      </w:pPr>
      <w:r w:rsidRPr="00E15935">
        <w:rPr>
          <w:rFonts w:cs="Times New Roman"/>
          <w:i/>
          <w:sz w:val="22"/>
        </w:rPr>
        <w:t>Optional:</w:t>
      </w:r>
    </w:p>
    <w:p w14:paraId="0F968EE8" w14:textId="77777777" w:rsidR="00A329C8" w:rsidRDefault="00A329C8" w:rsidP="00885A4B">
      <w:pPr>
        <w:widowControl w:val="0"/>
        <w:autoSpaceDE w:val="0"/>
        <w:autoSpaceDN w:val="0"/>
        <w:adjustRightInd w:val="0"/>
        <w:ind w:left="360" w:hanging="360"/>
        <w:rPr>
          <w:rFonts w:cs="Times New Roman"/>
          <w:sz w:val="22"/>
        </w:rPr>
      </w:pPr>
      <w:r w:rsidRPr="00A329C8">
        <w:rPr>
          <w:rFonts w:cs="Times New Roman"/>
          <w:sz w:val="22"/>
        </w:rPr>
        <w:t xml:space="preserve">Goldhaber, D., &amp; Anthony, E. (2007). Can teacher quality be effectively assessed? National Board Certification as a signal of effective teaching. </w:t>
      </w:r>
      <w:r w:rsidRPr="00A329C8">
        <w:rPr>
          <w:rFonts w:cs="Times New Roman"/>
          <w:i/>
          <w:iCs/>
          <w:sz w:val="22"/>
        </w:rPr>
        <w:t>Review of Economics and Statistics, 89</w:t>
      </w:r>
      <w:r w:rsidRPr="00A329C8">
        <w:rPr>
          <w:rFonts w:cs="Times New Roman"/>
          <w:sz w:val="22"/>
        </w:rPr>
        <w:t>(1),134-150.</w:t>
      </w:r>
    </w:p>
    <w:p w14:paraId="682FC6F4" w14:textId="77777777" w:rsidR="00885A4B" w:rsidRPr="00411068" w:rsidRDefault="00885A4B" w:rsidP="00885A4B">
      <w:pPr>
        <w:ind w:left="360" w:hanging="360"/>
        <w:rPr>
          <w:color w:val="000000"/>
          <w:sz w:val="22"/>
        </w:rPr>
      </w:pPr>
      <w:r w:rsidRPr="00411068">
        <w:rPr>
          <w:color w:val="000000"/>
          <w:sz w:val="22"/>
        </w:rPr>
        <w:t>Anagnost</w:t>
      </w:r>
      <w:r>
        <w:rPr>
          <w:color w:val="000000"/>
          <w:sz w:val="22"/>
        </w:rPr>
        <w:t>o</w:t>
      </w:r>
      <w:r w:rsidRPr="00411068">
        <w:rPr>
          <w:color w:val="000000"/>
          <w:sz w:val="22"/>
        </w:rPr>
        <w:t>po</w:t>
      </w:r>
      <w:r>
        <w:rPr>
          <w:color w:val="000000"/>
          <w:sz w:val="22"/>
        </w:rPr>
        <w:t>ulos, D., Sykes, G., McCrory, R., Cannata, M., &amp; Frank, K. (2010). Dollars, distinction or duty: The meaning of the National Board for Professional Teaching Standards for teachers’ work and collegial relations.</w:t>
      </w:r>
      <w:r>
        <w:rPr>
          <w:i/>
          <w:color w:val="000000"/>
          <w:sz w:val="22"/>
        </w:rPr>
        <w:t xml:space="preserve"> American Journal of Education, 116</w:t>
      </w:r>
      <w:r>
        <w:rPr>
          <w:color w:val="000000"/>
          <w:sz w:val="22"/>
        </w:rPr>
        <w:t>(3), 337-369.</w:t>
      </w:r>
    </w:p>
    <w:p w14:paraId="3F6A429F" w14:textId="77777777" w:rsidR="00D343A3" w:rsidRDefault="00D343A3" w:rsidP="00D343A3">
      <w:pPr>
        <w:widowControl w:val="0"/>
        <w:autoSpaceDE w:val="0"/>
        <w:autoSpaceDN w:val="0"/>
        <w:adjustRightInd w:val="0"/>
        <w:rPr>
          <w:rFonts w:cs="Times New Roman"/>
          <w:b/>
          <w:bCs/>
          <w:sz w:val="22"/>
        </w:rPr>
      </w:pPr>
    </w:p>
    <w:p w14:paraId="54D827F8" w14:textId="172AAEDC" w:rsidR="00A329C8" w:rsidRDefault="00A329C8" w:rsidP="00D343A3">
      <w:pPr>
        <w:widowControl w:val="0"/>
        <w:autoSpaceDE w:val="0"/>
        <w:autoSpaceDN w:val="0"/>
        <w:adjustRightInd w:val="0"/>
        <w:rPr>
          <w:rFonts w:cs="Times New Roman"/>
          <w:b/>
          <w:bCs/>
          <w:sz w:val="22"/>
        </w:rPr>
      </w:pPr>
      <w:r>
        <w:rPr>
          <w:rFonts w:cs="Times New Roman"/>
          <w:b/>
          <w:bCs/>
          <w:sz w:val="22"/>
        </w:rPr>
        <w:t xml:space="preserve">Tue. April </w:t>
      </w:r>
      <w:r w:rsidR="00421BAF">
        <w:rPr>
          <w:rFonts w:cs="Times New Roman"/>
          <w:b/>
          <w:bCs/>
          <w:sz w:val="22"/>
        </w:rPr>
        <w:t>22</w:t>
      </w:r>
      <w:r w:rsidR="00421BAF" w:rsidRPr="00421BAF">
        <w:rPr>
          <w:rFonts w:cs="Times New Roman"/>
          <w:b/>
          <w:bCs/>
          <w:sz w:val="22"/>
          <w:vertAlign w:val="superscript"/>
        </w:rPr>
        <w:t>nd</w:t>
      </w:r>
      <w:r w:rsidRPr="00A329C8">
        <w:rPr>
          <w:rFonts w:cs="Times New Roman"/>
          <w:b/>
          <w:bCs/>
          <w:sz w:val="22"/>
        </w:rPr>
        <w:t xml:space="preserve"> – Teacher Evaluation: Classroom Observations and Student Surveys</w:t>
      </w:r>
    </w:p>
    <w:p w14:paraId="666917E9" w14:textId="77777777" w:rsidR="00A329C8" w:rsidRDefault="00A329C8" w:rsidP="00D343A3">
      <w:pPr>
        <w:widowControl w:val="0"/>
        <w:autoSpaceDE w:val="0"/>
        <w:autoSpaceDN w:val="0"/>
        <w:adjustRightInd w:val="0"/>
        <w:rPr>
          <w:rFonts w:cs="Times New Roman"/>
          <w:sz w:val="22"/>
        </w:rPr>
      </w:pPr>
    </w:p>
    <w:p w14:paraId="29312524" w14:textId="4958AE51" w:rsidR="00A80A69" w:rsidRPr="00A80A69" w:rsidRDefault="00A80A69" w:rsidP="00D343A3">
      <w:pPr>
        <w:widowControl w:val="0"/>
        <w:autoSpaceDE w:val="0"/>
        <w:autoSpaceDN w:val="0"/>
        <w:adjustRightInd w:val="0"/>
        <w:rPr>
          <w:rFonts w:cs="Times New Roman"/>
          <w:i/>
          <w:sz w:val="22"/>
        </w:rPr>
      </w:pPr>
      <w:r w:rsidRPr="007C41B1">
        <w:rPr>
          <w:rFonts w:cs="Times New Roman"/>
          <w:i/>
          <w:sz w:val="22"/>
        </w:rPr>
        <w:t>Required:</w:t>
      </w:r>
    </w:p>
    <w:p w14:paraId="68C7428C" w14:textId="6A243A3B" w:rsidR="00A329C8" w:rsidRP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Pianta, R., &amp; Hamre, B.K. (2009). Conceptualization, measurement, and improvement of classroom processes: Standardized observation can leverage capacity. </w:t>
      </w:r>
      <w:r w:rsidRPr="00A329C8">
        <w:rPr>
          <w:rFonts w:cs="Times New Roman"/>
          <w:i/>
          <w:iCs/>
          <w:sz w:val="22"/>
        </w:rPr>
        <w:t>Educational Researcher, 38</w:t>
      </w:r>
      <w:r w:rsidRPr="00A329C8">
        <w:rPr>
          <w:rFonts w:cs="Times New Roman"/>
          <w:sz w:val="22"/>
        </w:rPr>
        <w:t>(2), 109-119.</w:t>
      </w:r>
    </w:p>
    <w:p w14:paraId="36ADDD36" w14:textId="2E2059B9" w:rsid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Hill, H.C., &amp; Grossman, P. (2013). Learning from teacher observations: Challenges and opportunities posed by new teacher evaluation systems. </w:t>
      </w:r>
      <w:r w:rsidRPr="00A329C8">
        <w:rPr>
          <w:rFonts w:cs="Times New Roman"/>
          <w:i/>
          <w:iCs/>
          <w:sz w:val="22"/>
        </w:rPr>
        <w:t>Harvard Educational Review, 83</w:t>
      </w:r>
      <w:r w:rsidR="00A8387C">
        <w:rPr>
          <w:rFonts w:cs="Times New Roman"/>
          <w:sz w:val="22"/>
        </w:rPr>
        <w:t>(2), 371-</w:t>
      </w:r>
      <w:r w:rsidRPr="00A329C8">
        <w:rPr>
          <w:rFonts w:cs="Times New Roman"/>
          <w:sz w:val="22"/>
        </w:rPr>
        <w:t>384.</w:t>
      </w:r>
    </w:p>
    <w:p w14:paraId="470C2075" w14:textId="77777777" w:rsid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Measures of Effective Teaching Project. (2010). </w:t>
      </w:r>
      <w:r w:rsidRPr="00A329C8">
        <w:rPr>
          <w:rFonts w:cs="Times New Roman"/>
          <w:i/>
          <w:iCs/>
          <w:sz w:val="22"/>
        </w:rPr>
        <w:t xml:space="preserve">Learning about teaching: Initial findings from the Measures of Effective Teaching Project. </w:t>
      </w:r>
      <w:r w:rsidRPr="00A329C8">
        <w:rPr>
          <w:rFonts w:cs="Times New Roman"/>
          <w:sz w:val="22"/>
        </w:rPr>
        <w:t>Seattle, WA: Bill &amp; Melinda Gates Foundation.</w:t>
      </w:r>
    </w:p>
    <w:p w14:paraId="3D6057EB" w14:textId="77777777" w:rsidR="00A329C8" w:rsidRDefault="00A329C8" w:rsidP="00D343A3">
      <w:pPr>
        <w:widowControl w:val="0"/>
        <w:autoSpaceDE w:val="0"/>
        <w:autoSpaceDN w:val="0"/>
        <w:adjustRightInd w:val="0"/>
        <w:rPr>
          <w:rFonts w:cs="Times New Roman"/>
          <w:sz w:val="22"/>
        </w:rPr>
      </w:pPr>
    </w:p>
    <w:p w14:paraId="096A791A" w14:textId="2B70C288" w:rsidR="00A80A69" w:rsidRPr="00A80A69" w:rsidRDefault="00A80A69" w:rsidP="00A80A69">
      <w:pPr>
        <w:widowControl w:val="0"/>
        <w:autoSpaceDE w:val="0"/>
        <w:autoSpaceDN w:val="0"/>
        <w:adjustRightInd w:val="0"/>
        <w:ind w:left="360" w:hanging="360"/>
        <w:rPr>
          <w:rFonts w:cs="Times New Roman"/>
          <w:i/>
          <w:sz w:val="22"/>
        </w:rPr>
      </w:pPr>
      <w:r w:rsidRPr="00E15935">
        <w:rPr>
          <w:rFonts w:cs="Times New Roman"/>
          <w:i/>
          <w:sz w:val="22"/>
        </w:rPr>
        <w:t>Optional:</w:t>
      </w:r>
    </w:p>
    <w:p w14:paraId="34199FA0" w14:textId="1FE3A942" w:rsidR="00A329C8" w:rsidRP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Measures of Effective Teaching Project. (2012). </w:t>
      </w:r>
      <w:r w:rsidRPr="00A329C8">
        <w:rPr>
          <w:rFonts w:cs="Times New Roman"/>
          <w:i/>
          <w:iCs/>
          <w:sz w:val="22"/>
        </w:rPr>
        <w:t xml:space="preserve">Gathering feedback from teaching: Combining high-quality observations with student surveys and achievement gains. </w:t>
      </w:r>
      <w:r w:rsidRPr="00A329C8">
        <w:rPr>
          <w:rFonts w:cs="Times New Roman"/>
          <w:sz w:val="22"/>
        </w:rPr>
        <w:t>Seattle, WA: Bill &amp; Melinda Gates Foundation.</w:t>
      </w:r>
    </w:p>
    <w:p w14:paraId="79141186" w14:textId="77777777" w:rsid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Youngs, P. (2013). </w:t>
      </w:r>
      <w:r w:rsidRPr="00A329C8">
        <w:rPr>
          <w:rFonts w:cs="Times New Roman"/>
          <w:i/>
          <w:iCs/>
          <w:sz w:val="22"/>
        </w:rPr>
        <w:t xml:space="preserve">Using teacher evaluation reform and professional development to support Common Core assessments. </w:t>
      </w:r>
      <w:r w:rsidRPr="00A329C8">
        <w:rPr>
          <w:rFonts w:cs="Times New Roman"/>
          <w:sz w:val="22"/>
        </w:rPr>
        <w:t>Washington, DC: Center for American Progress.</w:t>
      </w:r>
    </w:p>
    <w:p w14:paraId="560D7B04" w14:textId="77777777" w:rsidR="00A329C8" w:rsidRPr="00A329C8" w:rsidRDefault="00A329C8" w:rsidP="00D343A3">
      <w:pPr>
        <w:widowControl w:val="0"/>
        <w:autoSpaceDE w:val="0"/>
        <w:autoSpaceDN w:val="0"/>
        <w:adjustRightInd w:val="0"/>
        <w:rPr>
          <w:rFonts w:cs="Times New Roman"/>
          <w:sz w:val="22"/>
        </w:rPr>
      </w:pPr>
    </w:p>
    <w:p w14:paraId="11F12E2E" w14:textId="3AC02C0B" w:rsidR="00A329C8" w:rsidRDefault="00A329C8" w:rsidP="00414E03">
      <w:pPr>
        <w:rPr>
          <w:rFonts w:cs="Times New Roman"/>
          <w:b/>
          <w:bCs/>
          <w:sz w:val="22"/>
        </w:rPr>
      </w:pPr>
      <w:r>
        <w:rPr>
          <w:rFonts w:cs="Times New Roman"/>
          <w:b/>
          <w:bCs/>
          <w:sz w:val="22"/>
        </w:rPr>
        <w:t>Tue. April 2</w:t>
      </w:r>
      <w:r w:rsidR="00421BAF">
        <w:rPr>
          <w:rFonts w:cs="Times New Roman"/>
          <w:b/>
          <w:bCs/>
          <w:sz w:val="22"/>
        </w:rPr>
        <w:t>9</w:t>
      </w:r>
      <w:r w:rsidR="00421BAF" w:rsidRPr="00421BAF">
        <w:rPr>
          <w:rFonts w:cs="Times New Roman"/>
          <w:b/>
          <w:bCs/>
          <w:sz w:val="22"/>
          <w:vertAlign w:val="superscript"/>
        </w:rPr>
        <w:t>th</w:t>
      </w:r>
      <w:r w:rsidRPr="00A329C8">
        <w:rPr>
          <w:rFonts w:cs="Times New Roman"/>
          <w:b/>
          <w:bCs/>
          <w:sz w:val="22"/>
        </w:rPr>
        <w:t xml:space="preserve"> – Teacher Evaluation: Value-Added Measures (VAMs)</w:t>
      </w:r>
    </w:p>
    <w:p w14:paraId="57FD5009" w14:textId="77777777" w:rsidR="00A329C8" w:rsidRDefault="00A329C8" w:rsidP="00D343A3">
      <w:pPr>
        <w:widowControl w:val="0"/>
        <w:autoSpaceDE w:val="0"/>
        <w:autoSpaceDN w:val="0"/>
        <w:adjustRightInd w:val="0"/>
        <w:rPr>
          <w:rFonts w:cs="Times New Roman"/>
          <w:sz w:val="22"/>
        </w:rPr>
      </w:pPr>
    </w:p>
    <w:p w14:paraId="056C2FD6" w14:textId="5203E4F6" w:rsidR="00A80A69" w:rsidRPr="00A80A69" w:rsidRDefault="00A80A69" w:rsidP="00D343A3">
      <w:pPr>
        <w:widowControl w:val="0"/>
        <w:autoSpaceDE w:val="0"/>
        <w:autoSpaceDN w:val="0"/>
        <w:adjustRightInd w:val="0"/>
        <w:rPr>
          <w:rFonts w:cs="Times New Roman"/>
          <w:i/>
          <w:sz w:val="22"/>
        </w:rPr>
      </w:pPr>
      <w:r w:rsidRPr="007C41B1">
        <w:rPr>
          <w:rFonts w:cs="Times New Roman"/>
          <w:i/>
          <w:sz w:val="22"/>
        </w:rPr>
        <w:t>Required:</w:t>
      </w:r>
    </w:p>
    <w:p w14:paraId="2BF4485B" w14:textId="2C7D174C" w:rsidR="00A329C8" w:rsidRP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Harris, D.N., &amp; McCaffrey, D. (2010). Valued-added: Assessing teachers’ contributions to student achievement. In M. Kennedy (Ed.), </w:t>
      </w:r>
      <w:r w:rsidRPr="00A329C8">
        <w:rPr>
          <w:rFonts w:cs="Times New Roman"/>
          <w:i/>
          <w:iCs/>
          <w:sz w:val="22"/>
        </w:rPr>
        <w:t xml:space="preserve">Teacher assessment </w:t>
      </w:r>
      <w:r w:rsidR="00BF6F99">
        <w:rPr>
          <w:rFonts w:cs="Times New Roman"/>
          <w:i/>
          <w:iCs/>
          <w:sz w:val="22"/>
        </w:rPr>
        <w:t xml:space="preserve">and teacher quality: A </w:t>
      </w:r>
      <w:r w:rsidR="00BF6F99" w:rsidRPr="00BF6F99">
        <w:rPr>
          <w:rFonts w:cs="Times New Roman"/>
          <w:i/>
          <w:iCs/>
          <w:sz w:val="22"/>
        </w:rPr>
        <w:t>handbook</w:t>
      </w:r>
      <w:r w:rsidR="00BF6F99">
        <w:rPr>
          <w:rFonts w:cs="Times New Roman"/>
          <w:iCs/>
          <w:sz w:val="22"/>
        </w:rPr>
        <w:t xml:space="preserve"> (pp.251-282). </w:t>
      </w:r>
      <w:r w:rsidRPr="00BF6F99">
        <w:rPr>
          <w:rFonts w:cs="Times New Roman"/>
          <w:sz w:val="22"/>
        </w:rPr>
        <w:t>San</w:t>
      </w:r>
      <w:r w:rsidRPr="00A329C8">
        <w:rPr>
          <w:rFonts w:cs="Times New Roman"/>
          <w:sz w:val="22"/>
        </w:rPr>
        <w:t xml:space="preserve"> Francisco: Jossey-Bass.</w:t>
      </w:r>
    </w:p>
    <w:p w14:paraId="558891CA" w14:textId="406222E3" w:rsidR="00A329C8" w:rsidRP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Kane, T.J., McCaffrey, D.F., Miller, T., &amp; Staiger, D.O. (2013). </w:t>
      </w:r>
      <w:r w:rsidRPr="00A329C8">
        <w:rPr>
          <w:rFonts w:cs="Times New Roman"/>
          <w:i/>
          <w:iCs/>
          <w:sz w:val="22"/>
        </w:rPr>
        <w:t xml:space="preserve">Have we identified effective teachers? Validating measures of effective teaching using random assignment. </w:t>
      </w:r>
      <w:r w:rsidRPr="00A329C8">
        <w:rPr>
          <w:rFonts w:cs="Times New Roman"/>
          <w:sz w:val="22"/>
        </w:rPr>
        <w:t>Seattle, WA: Bill &amp; Melinda Gates Foundation. Measures of Effective Teaching Project.</w:t>
      </w:r>
    </w:p>
    <w:p w14:paraId="65D583E6" w14:textId="36AFBFC4" w:rsidR="00A329C8" w:rsidRDefault="00A329C8" w:rsidP="00A80A69">
      <w:pPr>
        <w:widowControl w:val="0"/>
        <w:autoSpaceDE w:val="0"/>
        <w:autoSpaceDN w:val="0"/>
        <w:adjustRightInd w:val="0"/>
        <w:ind w:left="360" w:hanging="360"/>
        <w:rPr>
          <w:rFonts w:cs="Times New Roman"/>
          <w:sz w:val="22"/>
        </w:rPr>
      </w:pPr>
      <w:r w:rsidRPr="00A329C8">
        <w:rPr>
          <w:rFonts w:cs="Times New Roman"/>
          <w:sz w:val="22"/>
        </w:rPr>
        <w:t xml:space="preserve">Institute of Education Sciences. (2012). </w:t>
      </w:r>
      <w:r w:rsidRPr="00A329C8">
        <w:rPr>
          <w:rFonts w:cs="Times New Roman"/>
          <w:i/>
          <w:iCs/>
          <w:sz w:val="22"/>
        </w:rPr>
        <w:t xml:space="preserve">Learning from recent advances in measuring teacher effectiveness. </w:t>
      </w:r>
      <w:r w:rsidRPr="00A329C8">
        <w:rPr>
          <w:rFonts w:cs="Times New Roman"/>
          <w:sz w:val="22"/>
        </w:rPr>
        <w:t>Washington, DC: Author.</w:t>
      </w:r>
    </w:p>
    <w:p w14:paraId="734DDE34" w14:textId="77777777" w:rsidR="00A329C8" w:rsidRPr="00A329C8" w:rsidRDefault="00A329C8" w:rsidP="00A329C8">
      <w:pPr>
        <w:widowControl w:val="0"/>
        <w:autoSpaceDE w:val="0"/>
        <w:autoSpaceDN w:val="0"/>
        <w:adjustRightInd w:val="0"/>
        <w:rPr>
          <w:rFonts w:cs="Times New Roman"/>
          <w:sz w:val="22"/>
        </w:rPr>
      </w:pPr>
    </w:p>
    <w:p w14:paraId="0175843C" w14:textId="0BD7F88C" w:rsidR="006F2221" w:rsidRPr="006F2221" w:rsidRDefault="006F2221" w:rsidP="006F2221">
      <w:pPr>
        <w:widowControl w:val="0"/>
        <w:autoSpaceDE w:val="0"/>
        <w:autoSpaceDN w:val="0"/>
        <w:adjustRightInd w:val="0"/>
        <w:ind w:left="360" w:hanging="360"/>
        <w:rPr>
          <w:rFonts w:cs="Times New Roman"/>
          <w:i/>
          <w:sz w:val="22"/>
        </w:rPr>
      </w:pPr>
      <w:r w:rsidRPr="00E15935">
        <w:rPr>
          <w:rFonts w:cs="Times New Roman"/>
          <w:i/>
          <w:sz w:val="22"/>
        </w:rPr>
        <w:t>Optional:</w:t>
      </w:r>
    </w:p>
    <w:p w14:paraId="6C913BCC" w14:textId="7766DCFF" w:rsidR="00A329C8" w:rsidRDefault="00A329C8" w:rsidP="008B379C">
      <w:pPr>
        <w:widowControl w:val="0"/>
        <w:autoSpaceDE w:val="0"/>
        <w:autoSpaceDN w:val="0"/>
        <w:adjustRightInd w:val="0"/>
        <w:ind w:left="360" w:hanging="360"/>
        <w:rPr>
          <w:rFonts w:cs="Times New Roman"/>
          <w:sz w:val="22"/>
        </w:rPr>
      </w:pPr>
      <w:r w:rsidRPr="00A329C8">
        <w:rPr>
          <w:rFonts w:cs="Times New Roman"/>
          <w:sz w:val="22"/>
        </w:rPr>
        <w:t>Papay, J.P. (2012). Refocusing the debate: Assessing the purposes and tools of teacher evaluation.</w:t>
      </w:r>
      <w:r>
        <w:rPr>
          <w:rFonts w:cs="Times New Roman"/>
          <w:sz w:val="22"/>
        </w:rPr>
        <w:t xml:space="preserve"> </w:t>
      </w:r>
      <w:r w:rsidRPr="00A329C8">
        <w:rPr>
          <w:rFonts w:cs="Times New Roman"/>
          <w:i/>
          <w:iCs/>
          <w:sz w:val="22"/>
        </w:rPr>
        <w:t>Harvard Educational Review, 82</w:t>
      </w:r>
      <w:r w:rsidRPr="00A329C8">
        <w:rPr>
          <w:rFonts w:cs="Times New Roman"/>
          <w:sz w:val="22"/>
        </w:rPr>
        <w:t>(1), 123</w:t>
      </w:r>
      <w:r>
        <w:rPr>
          <w:rFonts w:cs="Times New Roman"/>
          <w:sz w:val="22"/>
        </w:rPr>
        <w:t>-141.</w:t>
      </w:r>
    </w:p>
    <w:p w14:paraId="7345CE03" w14:textId="77777777" w:rsidR="00A329C8" w:rsidRDefault="00A329C8" w:rsidP="00A329C8">
      <w:pPr>
        <w:widowControl w:val="0"/>
        <w:autoSpaceDE w:val="0"/>
        <w:autoSpaceDN w:val="0"/>
        <w:adjustRightInd w:val="0"/>
        <w:rPr>
          <w:rFonts w:cs="Times New Roman"/>
          <w:b/>
          <w:bCs/>
          <w:sz w:val="22"/>
        </w:rPr>
      </w:pPr>
    </w:p>
    <w:p w14:paraId="154A548B" w14:textId="2181E3B0" w:rsidR="00FC3B41" w:rsidRDefault="00A329C8" w:rsidP="00A329C8">
      <w:pPr>
        <w:widowControl w:val="0"/>
        <w:autoSpaceDE w:val="0"/>
        <w:autoSpaceDN w:val="0"/>
        <w:adjustRightInd w:val="0"/>
        <w:rPr>
          <w:rFonts w:cs="Times New Roman"/>
          <w:b/>
          <w:bCs/>
          <w:sz w:val="22"/>
        </w:rPr>
      </w:pPr>
      <w:r w:rsidRPr="00A329C8">
        <w:rPr>
          <w:rFonts w:cs="Times New Roman"/>
          <w:b/>
          <w:bCs/>
          <w:sz w:val="22"/>
        </w:rPr>
        <w:t>May 6 – Final Papers Due</w:t>
      </w:r>
    </w:p>
    <w:p w14:paraId="5E51BB21" w14:textId="77777777" w:rsidR="00796520" w:rsidRDefault="00796520" w:rsidP="00A329C8">
      <w:pPr>
        <w:widowControl w:val="0"/>
        <w:autoSpaceDE w:val="0"/>
        <w:autoSpaceDN w:val="0"/>
        <w:adjustRightInd w:val="0"/>
        <w:rPr>
          <w:rFonts w:cs="Times New Roman"/>
          <w:b/>
          <w:bCs/>
          <w:sz w:val="22"/>
        </w:rPr>
      </w:pPr>
    </w:p>
    <w:p w14:paraId="70B2B42B" w14:textId="77777777" w:rsidR="00796520" w:rsidRDefault="00796520" w:rsidP="00A329C8">
      <w:pPr>
        <w:widowControl w:val="0"/>
        <w:autoSpaceDE w:val="0"/>
        <w:autoSpaceDN w:val="0"/>
        <w:adjustRightInd w:val="0"/>
        <w:rPr>
          <w:rFonts w:cs="Times New Roman"/>
          <w:b/>
          <w:bCs/>
          <w:sz w:val="22"/>
        </w:rPr>
      </w:pPr>
    </w:p>
    <w:p w14:paraId="0800BB81" w14:textId="67FEFCEF" w:rsidR="00796520" w:rsidRDefault="00A054F5" w:rsidP="00A329C8">
      <w:pPr>
        <w:widowControl w:val="0"/>
        <w:autoSpaceDE w:val="0"/>
        <w:autoSpaceDN w:val="0"/>
        <w:adjustRightInd w:val="0"/>
        <w:rPr>
          <w:rFonts w:cs="Times New Roman"/>
          <w:b/>
          <w:bCs/>
          <w:sz w:val="22"/>
        </w:rPr>
      </w:pPr>
      <w:r>
        <w:rPr>
          <w:rFonts w:cs="Times New Roman"/>
          <w:b/>
          <w:bCs/>
          <w:sz w:val="22"/>
        </w:rPr>
        <w:t>----------------------------------------------------------------------------------------------------------------------------</w:t>
      </w:r>
    </w:p>
    <w:p w14:paraId="12B6CDE2" w14:textId="77777777" w:rsidR="00796520" w:rsidRDefault="00796520" w:rsidP="00A329C8">
      <w:pPr>
        <w:widowControl w:val="0"/>
        <w:autoSpaceDE w:val="0"/>
        <w:autoSpaceDN w:val="0"/>
        <w:adjustRightInd w:val="0"/>
        <w:rPr>
          <w:rFonts w:cs="Times New Roman"/>
          <w:b/>
          <w:bCs/>
          <w:sz w:val="22"/>
        </w:rPr>
      </w:pPr>
    </w:p>
    <w:p w14:paraId="487D829F" w14:textId="77777777" w:rsidR="00FC3B41" w:rsidRDefault="00FC3B41" w:rsidP="00F34DE9">
      <w:pPr>
        <w:rPr>
          <w:rFonts w:cs="Times New Roman"/>
          <w:b/>
          <w:bCs/>
          <w:sz w:val="22"/>
        </w:rPr>
      </w:pPr>
    </w:p>
    <w:p w14:paraId="0DB866B6" w14:textId="10E97A21" w:rsidR="008F74B1" w:rsidRPr="00FD59E7" w:rsidRDefault="00D90FD1" w:rsidP="00F34DE9">
      <w:pPr>
        <w:rPr>
          <w:rFonts w:cs="Times New Roman"/>
          <w:b/>
          <w:bCs/>
          <w:sz w:val="22"/>
        </w:rPr>
      </w:pPr>
      <w:r w:rsidRPr="00FD59E7">
        <w:rPr>
          <w:rFonts w:cs="Times New Roman"/>
          <w:b/>
          <w:sz w:val="22"/>
        </w:rPr>
        <w:t>Grading</w:t>
      </w:r>
    </w:p>
    <w:p w14:paraId="764907D1" w14:textId="0F01E62A" w:rsidR="008F74B1" w:rsidRPr="00FD59E7" w:rsidRDefault="00FC3B41" w:rsidP="00F34DE9">
      <w:pPr>
        <w:rPr>
          <w:rFonts w:cs="Times New Roman"/>
          <w:sz w:val="22"/>
        </w:rPr>
      </w:pPr>
      <w:r w:rsidRPr="00FD59E7">
        <w:rPr>
          <w:rFonts w:cs="Times New Roman"/>
          <w:sz w:val="22"/>
        </w:rPr>
        <w:t>Students in EDIS 8810</w:t>
      </w:r>
      <w:r w:rsidR="008F74B1" w:rsidRPr="00FD59E7">
        <w:rPr>
          <w:rFonts w:cs="Times New Roman"/>
          <w:sz w:val="22"/>
        </w:rPr>
        <w:t xml:space="preserve"> are expected to complete all assignments and will be graded according to the following scale:</w:t>
      </w:r>
    </w:p>
    <w:p w14:paraId="31A42455" w14:textId="77777777" w:rsidR="00FC3B41" w:rsidRDefault="00FC3B41" w:rsidP="00F34DE9">
      <w:pPr>
        <w:rPr>
          <w:rFonts w:cs="Times New Roman"/>
        </w:rPr>
      </w:pPr>
    </w:p>
    <w:p w14:paraId="421B3E50" w14:textId="77777777" w:rsidR="00FC3B41" w:rsidRPr="00C534A1" w:rsidRDefault="00FC3B41" w:rsidP="00FC3B41">
      <w:pPr>
        <w:jc w:val="both"/>
        <w:rPr>
          <w:bCs/>
          <w:sz w:val="22"/>
        </w:rPr>
      </w:pPr>
      <w:r w:rsidRPr="00C534A1">
        <w:rPr>
          <w:bCs/>
          <w:sz w:val="22"/>
        </w:rPr>
        <w:t>Attendance and Participation</w:t>
      </w:r>
      <w:r>
        <w:rPr>
          <w:bCs/>
          <w:sz w:val="22"/>
        </w:rPr>
        <w:tab/>
      </w:r>
      <w:r>
        <w:rPr>
          <w:bCs/>
          <w:sz w:val="22"/>
        </w:rPr>
        <w:tab/>
      </w:r>
      <w:r w:rsidRPr="00C534A1">
        <w:rPr>
          <w:bCs/>
          <w:sz w:val="22"/>
        </w:rPr>
        <w:t>10%</w:t>
      </w:r>
    </w:p>
    <w:p w14:paraId="2A325377" w14:textId="66BFD049" w:rsidR="00FC3B41" w:rsidRDefault="00FC3B41" w:rsidP="00FC3B41">
      <w:pPr>
        <w:jc w:val="both"/>
        <w:rPr>
          <w:bCs/>
          <w:sz w:val="22"/>
        </w:rPr>
      </w:pPr>
      <w:r>
        <w:rPr>
          <w:bCs/>
          <w:sz w:val="22"/>
        </w:rPr>
        <w:t>Leading Discussion (one reading</w:t>
      </w:r>
      <w:r w:rsidRPr="00C534A1">
        <w:rPr>
          <w:bCs/>
          <w:sz w:val="22"/>
        </w:rPr>
        <w:t>)</w:t>
      </w:r>
      <w:r>
        <w:rPr>
          <w:bCs/>
          <w:sz w:val="22"/>
        </w:rPr>
        <w:tab/>
      </w:r>
      <w:r w:rsidRPr="00C534A1">
        <w:rPr>
          <w:bCs/>
          <w:sz w:val="22"/>
        </w:rPr>
        <w:t>10%</w:t>
      </w:r>
    </w:p>
    <w:p w14:paraId="67B8B759" w14:textId="77777777" w:rsidR="00FC3B41" w:rsidRPr="00C534A1" w:rsidRDefault="00FC3B41" w:rsidP="00FC3B41">
      <w:pPr>
        <w:jc w:val="both"/>
        <w:rPr>
          <w:bCs/>
          <w:sz w:val="22"/>
        </w:rPr>
      </w:pPr>
      <w:r>
        <w:rPr>
          <w:bCs/>
          <w:sz w:val="22"/>
        </w:rPr>
        <w:t>Short Analysis Papers</w:t>
      </w:r>
      <w:r>
        <w:rPr>
          <w:bCs/>
          <w:sz w:val="22"/>
        </w:rPr>
        <w:tab/>
      </w:r>
      <w:r>
        <w:rPr>
          <w:bCs/>
          <w:sz w:val="22"/>
        </w:rPr>
        <w:tab/>
      </w:r>
      <w:r>
        <w:rPr>
          <w:bCs/>
          <w:sz w:val="22"/>
        </w:rPr>
        <w:tab/>
        <w:t>15%</w:t>
      </w:r>
    </w:p>
    <w:p w14:paraId="345EB73C" w14:textId="77777777" w:rsidR="00FC3B41" w:rsidRPr="00C534A1" w:rsidRDefault="00FC3B41" w:rsidP="00FC3B41">
      <w:pPr>
        <w:jc w:val="both"/>
        <w:rPr>
          <w:bCs/>
          <w:sz w:val="22"/>
        </w:rPr>
      </w:pPr>
      <w:r>
        <w:rPr>
          <w:bCs/>
          <w:sz w:val="22"/>
        </w:rPr>
        <w:t>Policy Document Analysis</w:t>
      </w:r>
      <w:r>
        <w:rPr>
          <w:bCs/>
          <w:sz w:val="22"/>
        </w:rPr>
        <w:tab/>
      </w:r>
      <w:r>
        <w:rPr>
          <w:bCs/>
          <w:sz w:val="22"/>
        </w:rPr>
        <w:tab/>
        <w:t>25</w:t>
      </w:r>
      <w:r w:rsidRPr="00C534A1">
        <w:rPr>
          <w:bCs/>
          <w:sz w:val="22"/>
        </w:rPr>
        <w:t>%</w:t>
      </w:r>
    </w:p>
    <w:p w14:paraId="30A853D6" w14:textId="77777777" w:rsidR="00FC3B41" w:rsidRPr="00C534A1" w:rsidRDefault="00FC3B41" w:rsidP="00FC3B41">
      <w:pPr>
        <w:jc w:val="both"/>
        <w:rPr>
          <w:bCs/>
          <w:sz w:val="22"/>
        </w:rPr>
      </w:pPr>
      <w:r>
        <w:rPr>
          <w:bCs/>
          <w:sz w:val="22"/>
        </w:rPr>
        <w:t>Final Paper</w:t>
      </w:r>
      <w:r>
        <w:rPr>
          <w:bCs/>
          <w:sz w:val="22"/>
        </w:rPr>
        <w:tab/>
      </w:r>
      <w:r>
        <w:rPr>
          <w:bCs/>
          <w:sz w:val="22"/>
        </w:rPr>
        <w:tab/>
      </w:r>
      <w:r>
        <w:rPr>
          <w:bCs/>
          <w:sz w:val="22"/>
        </w:rPr>
        <w:tab/>
      </w:r>
      <w:r>
        <w:rPr>
          <w:bCs/>
          <w:sz w:val="22"/>
        </w:rPr>
        <w:tab/>
        <w:t>40</w:t>
      </w:r>
      <w:r w:rsidRPr="00C534A1">
        <w:rPr>
          <w:bCs/>
          <w:sz w:val="22"/>
        </w:rPr>
        <w:t>%</w:t>
      </w:r>
    </w:p>
    <w:p w14:paraId="44A506D1" w14:textId="77777777" w:rsidR="00FC3B41" w:rsidRPr="00C534A1" w:rsidRDefault="00FC3B41" w:rsidP="00FC3B41">
      <w:pPr>
        <w:jc w:val="both"/>
        <w:rPr>
          <w:sz w:val="22"/>
        </w:rPr>
      </w:pPr>
    </w:p>
    <w:p w14:paraId="0A03641C" w14:textId="77777777" w:rsidR="00FC3B41" w:rsidRPr="001C7640" w:rsidRDefault="00FC3B41" w:rsidP="00FC3B41">
      <w:pPr>
        <w:jc w:val="both"/>
        <w:rPr>
          <w:sz w:val="22"/>
          <w:u w:val="single"/>
        </w:rPr>
      </w:pPr>
      <w:r w:rsidRPr="001C7640">
        <w:rPr>
          <w:sz w:val="22"/>
          <w:u w:val="single"/>
        </w:rPr>
        <w:t>Grade Distribution</w:t>
      </w:r>
    </w:p>
    <w:p w14:paraId="3F243407" w14:textId="77777777" w:rsidR="00FC3B41" w:rsidRPr="00C534A1" w:rsidRDefault="00FC3B41" w:rsidP="00FC3B41">
      <w:pPr>
        <w:jc w:val="both"/>
        <w:rPr>
          <w:sz w:val="22"/>
        </w:rPr>
      </w:pPr>
    </w:p>
    <w:p w14:paraId="6AECD0AC" w14:textId="5A238F26" w:rsidR="00FC3B41" w:rsidRPr="00C534A1" w:rsidRDefault="00FC3B41" w:rsidP="00FC3B41">
      <w:pPr>
        <w:jc w:val="both"/>
        <w:rPr>
          <w:sz w:val="22"/>
        </w:rPr>
      </w:pPr>
      <w:r>
        <w:rPr>
          <w:sz w:val="22"/>
        </w:rPr>
        <w:t xml:space="preserve">94-100 </w:t>
      </w:r>
      <w:r w:rsidRPr="00C534A1">
        <w:rPr>
          <w:sz w:val="22"/>
        </w:rPr>
        <w:t xml:space="preserve">= </w:t>
      </w:r>
      <w:r>
        <w:rPr>
          <w:sz w:val="22"/>
        </w:rPr>
        <w:t xml:space="preserve"> A</w:t>
      </w:r>
      <w:r>
        <w:rPr>
          <w:sz w:val="22"/>
        </w:rPr>
        <w:tab/>
      </w:r>
      <w:r>
        <w:rPr>
          <w:sz w:val="22"/>
        </w:rPr>
        <w:tab/>
        <w:t>84-86</w:t>
      </w:r>
      <w:r>
        <w:rPr>
          <w:sz w:val="22"/>
        </w:rPr>
        <w:tab/>
      </w:r>
      <w:r w:rsidRPr="00C534A1">
        <w:rPr>
          <w:sz w:val="22"/>
        </w:rPr>
        <w:t xml:space="preserve">= </w:t>
      </w:r>
      <w:r>
        <w:rPr>
          <w:sz w:val="22"/>
        </w:rPr>
        <w:t xml:space="preserve"> B</w:t>
      </w:r>
    </w:p>
    <w:p w14:paraId="1A0E586A" w14:textId="3B6D7DA9" w:rsidR="00FC3B41" w:rsidRDefault="00FC3B41" w:rsidP="00FC3B41">
      <w:pPr>
        <w:jc w:val="both"/>
        <w:rPr>
          <w:sz w:val="22"/>
        </w:rPr>
      </w:pPr>
      <w:r>
        <w:rPr>
          <w:sz w:val="22"/>
        </w:rPr>
        <w:t xml:space="preserve">90-93   </w:t>
      </w:r>
      <w:r w:rsidRPr="00C534A1">
        <w:rPr>
          <w:sz w:val="22"/>
        </w:rPr>
        <w:t xml:space="preserve">= </w:t>
      </w:r>
      <w:r>
        <w:rPr>
          <w:sz w:val="22"/>
        </w:rPr>
        <w:t xml:space="preserve"> A-</w:t>
      </w:r>
      <w:r>
        <w:rPr>
          <w:sz w:val="22"/>
        </w:rPr>
        <w:tab/>
      </w:r>
      <w:r>
        <w:rPr>
          <w:sz w:val="22"/>
        </w:rPr>
        <w:tab/>
        <w:t>80-83</w:t>
      </w:r>
      <w:r w:rsidRPr="00C534A1">
        <w:rPr>
          <w:sz w:val="22"/>
        </w:rPr>
        <w:t xml:space="preserve"> </w:t>
      </w:r>
      <w:r>
        <w:rPr>
          <w:sz w:val="22"/>
        </w:rPr>
        <w:tab/>
      </w:r>
      <w:r w:rsidRPr="00C534A1">
        <w:rPr>
          <w:sz w:val="22"/>
        </w:rPr>
        <w:t xml:space="preserve">= </w:t>
      </w:r>
      <w:r>
        <w:rPr>
          <w:sz w:val="22"/>
        </w:rPr>
        <w:t xml:space="preserve"> B-</w:t>
      </w:r>
    </w:p>
    <w:p w14:paraId="43A66E01" w14:textId="6BEF37B7" w:rsidR="00FC3B41" w:rsidRPr="00C534A1" w:rsidRDefault="00FC3B41" w:rsidP="00FC3B41">
      <w:pPr>
        <w:jc w:val="both"/>
        <w:rPr>
          <w:sz w:val="22"/>
        </w:rPr>
      </w:pPr>
      <w:r>
        <w:rPr>
          <w:sz w:val="22"/>
        </w:rPr>
        <w:t>87-89   =  B+</w:t>
      </w:r>
    </w:p>
    <w:p w14:paraId="01129CEF" w14:textId="77777777" w:rsidR="00FC3B41" w:rsidRDefault="00FC3B41" w:rsidP="00F34DE9">
      <w:pPr>
        <w:rPr>
          <w:rFonts w:cs="Times New Roman"/>
        </w:rPr>
      </w:pPr>
    </w:p>
    <w:p w14:paraId="12E1798D" w14:textId="77777777" w:rsidR="00FC3B41" w:rsidRDefault="00FC3B41" w:rsidP="00FC3B41">
      <w:pPr>
        <w:rPr>
          <w:sz w:val="22"/>
        </w:rPr>
      </w:pPr>
      <w:r>
        <w:rPr>
          <w:sz w:val="22"/>
        </w:rPr>
        <w:t>Rubrics will be used to assess w</w:t>
      </w:r>
      <w:r w:rsidRPr="00670C0F">
        <w:rPr>
          <w:sz w:val="22"/>
        </w:rPr>
        <w:t>rit</w:t>
      </w:r>
      <w:r>
        <w:rPr>
          <w:sz w:val="22"/>
        </w:rPr>
        <w:t xml:space="preserve">ten assignments according to the following criteria: consistency with </w:t>
      </w:r>
      <w:r w:rsidRPr="00670C0F">
        <w:rPr>
          <w:sz w:val="22"/>
        </w:rPr>
        <w:t xml:space="preserve">assignment; </w:t>
      </w:r>
      <w:r>
        <w:rPr>
          <w:sz w:val="22"/>
        </w:rPr>
        <w:t>thoughtfulness of response; effectiveness of</w:t>
      </w:r>
      <w:r w:rsidRPr="00670C0F">
        <w:rPr>
          <w:sz w:val="22"/>
        </w:rPr>
        <w:t xml:space="preserve"> argument; </w:t>
      </w:r>
      <w:r>
        <w:rPr>
          <w:sz w:val="22"/>
        </w:rPr>
        <w:t xml:space="preserve">and </w:t>
      </w:r>
      <w:r w:rsidRPr="00670C0F">
        <w:rPr>
          <w:sz w:val="22"/>
        </w:rPr>
        <w:t xml:space="preserve">clarity of </w:t>
      </w:r>
      <w:r>
        <w:rPr>
          <w:sz w:val="22"/>
        </w:rPr>
        <w:t>communication. You will receive the rubrics in class well before the assignments are due.</w:t>
      </w:r>
    </w:p>
    <w:p w14:paraId="6F00E139" w14:textId="77777777" w:rsidR="00FC3B41" w:rsidRDefault="00FC3B41" w:rsidP="00FC3B41">
      <w:pPr>
        <w:rPr>
          <w:sz w:val="22"/>
        </w:rPr>
      </w:pPr>
    </w:p>
    <w:p w14:paraId="0FCD4118" w14:textId="409B0CB7" w:rsidR="00FC3B41" w:rsidRDefault="00FC3B41" w:rsidP="00FC3B41">
      <w:pPr>
        <w:rPr>
          <w:sz w:val="22"/>
        </w:rPr>
      </w:pPr>
      <w:r w:rsidRPr="00670C0F">
        <w:rPr>
          <w:sz w:val="22"/>
        </w:rPr>
        <w:t xml:space="preserve">Class participation will be evaluated on the following criteria: </w:t>
      </w:r>
      <w:r w:rsidR="00796520" w:rsidRPr="00670C0F">
        <w:rPr>
          <w:sz w:val="22"/>
        </w:rPr>
        <w:t>demonstrated mastery of the reading</w:t>
      </w:r>
      <w:r w:rsidR="00796520">
        <w:rPr>
          <w:sz w:val="22"/>
        </w:rPr>
        <w:t>,</w:t>
      </w:r>
      <w:r w:rsidR="00796520" w:rsidRPr="00670C0F">
        <w:rPr>
          <w:sz w:val="22"/>
        </w:rPr>
        <w:t xml:space="preserve"> </w:t>
      </w:r>
      <w:r w:rsidRPr="00670C0F">
        <w:rPr>
          <w:sz w:val="22"/>
        </w:rPr>
        <w:t>thoughtfulness of contributions (includi</w:t>
      </w:r>
      <w:r>
        <w:rPr>
          <w:sz w:val="22"/>
        </w:rPr>
        <w:t xml:space="preserve">ng questions), </w:t>
      </w:r>
      <w:r w:rsidR="00796520">
        <w:rPr>
          <w:sz w:val="22"/>
        </w:rPr>
        <w:t xml:space="preserve">and </w:t>
      </w:r>
      <w:r>
        <w:rPr>
          <w:sz w:val="22"/>
        </w:rPr>
        <w:t>respectful consider</w:t>
      </w:r>
      <w:r w:rsidRPr="00670C0F">
        <w:rPr>
          <w:sz w:val="22"/>
        </w:rPr>
        <w:t xml:space="preserve">ation of </w:t>
      </w:r>
      <w:r>
        <w:rPr>
          <w:sz w:val="22"/>
        </w:rPr>
        <w:t>and respons</w:t>
      </w:r>
      <w:r w:rsidR="00796520">
        <w:rPr>
          <w:sz w:val="22"/>
        </w:rPr>
        <w:t>e to others’ comments/questions</w:t>
      </w:r>
      <w:r>
        <w:rPr>
          <w:sz w:val="22"/>
        </w:rPr>
        <w:t>.</w:t>
      </w:r>
    </w:p>
    <w:p w14:paraId="5046F316" w14:textId="77777777" w:rsidR="00FC3B41" w:rsidRDefault="00FC3B41" w:rsidP="00FC3B41">
      <w:pPr>
        <w:rPr>
          <w:sz w:val="22"/>
        </w:rPr>
      </w:pPr>
    </w:p>
    <w:p w14:paraId="2094E654" w14:textId="77777777" w:rsidR="00A054F5" w:rsidRDefault="00FC3B41" w:rsidP="00796520">
      <w:pPr>
        <w:rPr>
          <w:sz w:val="22"/>
        </w:rPr>
      </w:pPr>
      <w:r w:rsidRPr="00670C0F">
        <w:rPr>
          <w:sz w:val="22"/>
        </w:rPr>
        <w:t xml:space="preserve">The assessment </w:t>
      </w:r>
      <w:r>
        <w:rPr>
          <w:sz w:val="22"/>
        </w:rPr>
        <w:t xml:space="preserve">of </w:t>
      </w:r>
      <w:r w:rsidRPr="00670C0F">
        <w:rPr>
          <w:sz w:val="22"/>
        </w:rPr>
        <w:t>your class facilitation will be based on the comprehens</w:t>
      </w:r>
      <w:r>
        <w:rPr>
          <w:sz w:val="22"/>
        </w:rPr>
        <w:t xml:space="preserve">iveness of your presentation, its clarity, and your efforts to </w:t>
      </w:r>
      <w:r w:rsidRPr="00670C0F">
        <w:rPr>
          <w:sz w:val="22"/>
        </w:rPr>
        <w:t>invoke st</w:t>
      </w:r>
      <w:r w:rsidR="00796520">
        <w:rPr>
          <w:sz w:val="22"/>
        </w:rPr>
        <w:t xml:space="preserve">udent participation when you </w:t>
      </w:r>
      <w:r w:rsidRPr="00670C0F">
        <w:rPr>
          <w:sz w:val="22"/>
        </w:rPr>
        <w:t>lead the class discussion.</w:t>
      </w:r>
    </w:p>
    <w:p w14:paraId="79666308" w14:textId="77777777" w:rsidR="00414E03" w:rsidRDefault="00414E03" w:rsidP="00796520">
      <w:pPr>
        <w:rPr>
          <w:rFonts w:cs="Times New Roman"/>
          <w:b/>
          <w:sz w:val="22"/>
        </w:rPr>
      </w:pPr>
    </w:p>
    <w:p w14:paraId="67F21D38" w14:textId="77777777" w:rsidR="00414E03" w:rsidRDefault="00414E03" w:rsidP="00796520">
      <w:pPr>
        <w:rPr>
          <w:rFonts w:cs="Times New Roman"/>
          <w:b/>
          <w:sz w:val="22"/>
        </w:rPr>
      </w:pPr>
    </w:p>
    <w:p w14:paraId="64F8C2D4" w14:textId="0B54E7BB" w:rsidR="00D90FD1" w:rsidRPr="00A054F5" w:rsidRDefault="00D90FD1" w:rsidP="00796520">
      <w:pPr>
        <w:rPr>
          <w:sz w:val="22"/>
        </w:rPr>
      </w:pPr>
      <w:r w:rsidRPr="00796520">
        <w:rPr>
          <w:rFonts w:cs="Times New Roman"/>
          <w:b/>
          <w:sz w:val="22"/>
        </w:rPr>
        <w:lastRenderedPageBreak/>
        <w:t>Assessments</w:t>
      </w:r>
    </w:p>
    <w:p w14:paraId="394324BB" w14:textId="77777777" w:rsidR="00796520" w:rsidRDefault="00796520" w:rsidP="00796520">
      <w:pPr>
        <w:rPr>
          <w:rFonts w:asciiTheme="majorHAnsi" w:hAnsiTheme="majorHAnsi"/>
          <w:b/>
        </w:rPr>
      </w:pPr>
    </w:p>
    <w:p w14:paraId="6C718FB9" w14:textId="77777777" w:rsidR="00796520" w:rsidRPr="008B7867" w:rsidRDefault="00796520" w:rsidP="00796520">
      <w:pPr>
        <w:pStyle w:val="BodyText2"/>
        <w:ind w:right="-180" w:firstLine="0"/>
        <w:rPr>
          <w:rFonts w:ascii="Times New Roman" w:hAnsi="Times New Roman"/>
          <w:b/>
          <w:sz w:val="22"/>
        </w:rPr>
      </w:pPr>
      <w:r w:rsidRPr="008B7867">
        <w:rPr>
          <w:rFonts w:ascii="Times New Roman" w:hAnsi="Times New Roman"/>
          <w:b/>
          <w:sz w:val="22"/>
        </w:rPr>
        <w:t xml:space="preserve">Attendance/Class Participation: </w:t>
      </w:r>
      <w:r w:rsidRPr="008B7867">
        <w:rPr>
          <w:rFonts w:ascii="Times New Roman" w:hAnsi="Times New Roman"/>
          <w:sz w:val="22"/>
        </w:rPr>
        <w:t>You are expected to be present and prepared to pa</w:t>
      </w:r>
      <w:r>
        <w:rPr>
          <w:rFonts w:ascii="Times New Roman" w:hAnsi="Times New Roman"/>
          <w:sz w:val="22"/>
        </w:rPr>
        <w:t>rticipate in class each week. I</w:t>
      </w:r>
      <w:r w:rsidRPr="008B7867">
        <w:rPr>
          <w:rFonts w:ascii="Times New Roman" w:hAnsi="Times New Roman"/>
          <w:sz w:val="22"/>
        </w:rPr>
        <w:t xml:space="preserve">f an extenuating circumstance prevents you from attending class, you should notify me by phone or e-mail and communicate with myself and another student about what happened in the class you missed. Attendance and class participation will count as </w:t>
      </w:r>
      <w:r w:rsidRPr="008B7867">
        <w:rPr>
          <w:rFonts w:ascii="Times New Roman" w:hAnsi="Times New Roman"/>
          <w:sz w:val="22"/>
          <w:u w:val="single"/>
        </w:rPr>
        <w:t>10%</w:t>
      </w:r>
      <w:r w:rsidRPr="008B7867">
        <w:rPr>
          <w:rFonts w:ascii="Times New Roman" w:hAnsi="Times New Roman"/>
          <w:sz w:val="22"/>
        </w:rPr>
        <w:t xml:space="preserve"> of your course grade. </w:t>
      </w:r>
      <w:r w:rsidRPr="008B7867">
        <w:rPr>
          <w:rFonts w:ascii="Times New Roman" w:hAnsi="Times New Roman"/>
          <w:bCs/>
          <w:sz w:val="22"/>
        </w:rPr>
        <w:t>Note! The 10% is not automatic. If you come to class and do not participate on a regular basis, do not expect to receive the full 10%.</w:t>
      </w:r>
    </w:p>
    <w:p w14:paraId="5BA38EBD" w14:textId="77777777" w:rsidR="00796520" w:rsidRPr="002B2FD0" w:rsidRDefault="00796520" w:rsidP="00796520">
      <w:pPr>
        <w:pStyle w:val="BodyText2"/>
        <w:ind w:right="-180" w:firstLine="0"/>
        <w:rPr>
          <w:rFonts w:ascii="Times New Roman" w:hAnsi="Times New Roman"/>
          <w:sz w:val="16"/>
          <w:szCs w:val="16"/>
        </w:rPr>
      </w:pPr>
    </w:p>
    <w:p w14:paraId="2CA7BD1B" w14:textId="0C6E35D8" w:rsidR="00796520" w:rsidRPr="008B7867" w:rsidRDefault="00796520" w:rsidP="00796520">
      <w:pPr>
        <w:rPr>
          <w:sz w:val="22"/>
        </w:rPr>
      </w:pPr>
      <w:r>
        <w:rPr>
          <w:b/>
          <w:sz w:val="22"/>
        </w:rPr>
        <w:t>Leading Discussion</w:t>
      </w:r>
      <w:r w:rsidRPr="008B7867">
        <w:rPr>
          <w:b/>
          <w:sz w:val="22"/>
        </w:rPr>
        <w:t xml:space="preserve">. </w:t>
      </w:r>
      <w:r w:rsidRPr="008B7867">
        <w:rPr>
          <w:sz w:val="22"/>
        </w:rPr>
        <w:t>Each studen</w:t>
      </w:r>
      <w:r>
        <w:rPr>
          <w:sz w:val="22"/>
        </w:rPr>
        <w:t>t is expected to lead the class’s discussion</w:t>
      </w:r>
      <w:r w:rsidRPr="008B7867">
        <w:rPr>
          <w:sz w:val="22"/>
        </w:rPr>
        <w:t xml:space="preserve"> of one class reading. This will consist of the following: introducing key topics and issues to the class and leading a discussion centered on questions intended to highlight themes from the reading</w:t>
      </w:r>
      <w:r w:rsidRPr="008B7867">
        <w:rPr>
          <w:b/>
          <w:bCs/>
          <w:sz w:val="22"/>
        </w:rPr>
        <w:t xml:space="preserve">. </w:t>
      </w:r>
      <w:r>
        <w:rPr>
          <w:bCs/>
          <w:sz w:val="22"/>
        </w:rPr>
        <w:t>Each student</w:t>
      </w:r>
      <w:r w:rsidRPr="008B7867">
        <w:rPr>
          <w:bCs/>
          <w:sz w:val="22"/>
        </w:rPr>
        <w:t xml:space="preserve"> is responsible for turning in a typed outline (from their respective reading) that indicates themes, probing questions, and methods designed to engage colleagues.</w:t>
      </w:r>
      <w:r w:rsidRPr="008B7867">
        <w:rPr>
          <w:sz w:val="22"/>
        </w:rPr>
        <w:t xml:space="preserve"> You are encouraged to use creative classroom activities to highlight themes and ideas about the readings. However, your creativity should not overshado</w:t>
      </w:r>
      <w:r>
        <w:rPr>
          <w:sz w:val="22"/>
        </w:rPr>
        <w:t xml:space="preserve">w the essence of the readings. </w:t>
      </w:r>
      <w:r w:rsidRPr="008B7867">
        <w:rPr>
          <w:sz w:val="22"/>
        </w:rPr>
        <w:t xml:space="preserve">I strongly encourage you to think creatively about how to carry out these activities. </w:t>
      </w:r>
      <w:r>
        <w:rPr>
          <w:sz w:val="22"/>
        </w:rPr>
        <w:t>Leading discussion</w:t>
      </w:r>
      <w:r w:rsidRPr="008B7867">
        <w:rPr>
          <w:sz w:val="22"/>
        </w:rPr>
        <w:t xml:space="preserve"> will constitute </w:t>
      </w:r>
      <w:r w:rsidRPr="00796520">
        <w:rPr>
          <w:sz w:val="22"/>
          <w:u w:val="single"/>
        </w:rPr>
        <w:t xml:space="preserve">10% </w:t>
      </w:r>
      <w:r w:rsidRPr="008B7867">
        <w:rPr>
          <w:sz w:val="22"/>
        </w:rPr>
        <w:t xml:space="preserve">of the grade for the course. </w:t>
      </w:r>
    </w:p>
    <w:p w14:paraId="3A0E837C" w14:textId="77777777" w:rsidR="00796520" w:rsidRPr="002B2FD0" w:rsidRDefault="00796520" w:rsidP="00796520">
      <w:pPr>
        <w:rPr>
          <w:sz w:val="16"/>
          <w:szCs w:val="16"/>
        </w:rPr>
      </w:pPr>
    </w:p>
    <w:p w14:paraId="59D6FB3F" w14:textId="74087BA7" w:rsidR="00796520" w:rsidRPr="008B7867" w:rsidRDefault="00796520" w:rsidP="00796520">
      <w:pPr>
        <w:rPr>
          <w:color w:val="000000"/>
          <w:sz w:val="22"/>
        </w:rPr>
      </w:pPr>
      <w:r>
        <w:rPr>
          <w:b/>
          <w:color w:val="000000"/>
          <w:sz w:val="22"/>
        </w:rPr>
        <w:t>Short</w:t>
      </w:r>
      <w:r w:rsidRPr="008B7867">
        <w:rPr>
          <w:b/>
          <w:color w:val="000000"/>
          <w:sz w:val="22"/>
        </w:rPr>
        <w:t xml:space="preserve"> Analysis Papers:</w:t>
      </w:r>
      <w:r w:rsidRPr="008B7867">
        <w:rPr>
          <w:color w:val="000000"/>
          <w:sz w:val="22"/>
        </w:rPr>
        <w:t xml:space="preserve"> These are 3-</w:t>
      </w:r>
      <w:r>
        <w:rPr>
          <w:color w:val="000000"/>
          <w:sz w:val="22"/>
        </w:rPr>
        <w:t xml:space="preserve"> to 4-page papers in which you</w:t>
      </w:r>
      <w:r w:rsidRPr="008B7867">
        <w:rPr>
          <w:color w:val="000000"/>
          <w:sz w:val="22"/>
        </w:rPr>
        <w:t xml:space="preserve"> summarize an author’s argument </w:t>
      </w:r>
      <w:r>
        <w:rPr>
          <w:color w:val="000000"/>
          <w:sz w:val="22"/>
        </w:rPr>
        <w:t>and how she supports it and</w:t>
      </w:r>
      <w:r w:rsidRPr="008B7867">
        <w:rPr>
          <w:color w:val="000000"/>
          <w:sz w:val="22"/>
        </w:rPr>
        <w:t xml:space="preserve"> develop an original thesis in relation </w:t>
      </w:r>
      <w:r>
        <w:rPr>
          <w:color w:val="000000"/>
          <w:sz w:val="22"/>
        </w:rPr>
        <w:t xml:space="preserve">to the author’s main point(s). You must </w:t>
      </w:r>
      <w:r w:rsidRPr="008B7867">
        <w:rPr>
          <w:color w:val="000000"/>
          <w:sz w:val="22"/>
        </w:rPr>
        <w:t xml:space="preserve">turn in </w:t>
      </w:r>
      <w:r w:rsidRPr="008B7867">
        <w:rPr>
          <w:color w:val="000000"/>
          <w:sz w:val="22"/>
          <w:u w:val="single"/>
        </w:rPr>
        <w:t>two</w:t>
      </w:r>
      <w:r w:rsidRPr="008B7867">
        <w:rPr>
          <w:color w:val="000000"/>
          <w:sz w:val="22"/>
        </w:rPr>
        <w:t xml:space="preserve"> </w:t>
      </w:r>
      <w:r>
        <w:rPr>
          <w:color w:val="000000"/>
          <w:sz w:val="22"/>
        </w:rPr>
        <w:t>(2) short</w:t>
      </w:r>
      <w:r w:rsidRPr="008B7867">
        <w:rPr>
          <w:color w:val="000000"/>
          <w:sz w:val="22"/>
        </w:rPr>
        <w:t xml:space="preserve"> analysi</w:t>
      </w:r>
      <w:r>
        <w:rPr>
          <w:color w:val="000000"/>
          <w:sz w:val="22"/>
        </w:rPr>
        <w:t>s papers during the semester; you should turn each paper in by 12:00 noon on the Tuesday</w:t>
      </w:r>
      <w:r w:rsidRPr="008B7867">
        <w:rPr>
          <w:color w:val="000000"/>
          <w:sz w:val="22"/>
        </w:rPr>
        <w:t xml:space="preserve"> that the </w:t>
      </w:r>
      <w:r>
        <w:rPr>
          <w:color w:val="000000"/>
          <w:sz w:val="22"/>
        </w:rPr>
        <w:t>reading in question is assigned</w:t>
      </w:r>
      <w:r w:rsidRPr="008B7867">
        <w:rPr>
          <w:color w:val="000000"/>
          <w:sz w:val="22"/>
        </w:rPr>
        <w:t xml:space="preserve">. These will count as </w:t>
      </w:r>
      <w:r w:rsidRPr="008B7867">
        <w:rPr>
          <w:color w:val="000000"/>
          <w:sz w:val="22"/>
          <w:u w:val="single"/>
        </w:rPr>
        <w:t>15%</w:t>
      </w:r>
      <w:r w:rsidRPr="008B7867">
        <w:rPr>
          <w:color w:val="000000"/>
          <w:sz w:val="22"/>
        </w:rPr>
        <w:t xml:space="preserve"> of your course grade.</w:t>
      </w:r>
    </w:p>
    <w:p w14:paraId="27717981" w14:textId="77777777" w:rsidR="00796520" w:rsidRPr="002B2FD0" w:rsidRDefault="00796520" w:rsidP="00796520">
      <w:pPr>
        <w:rPr>
          <w:color w:val="000000"/>
          <w:sz w:val="16"/>
          <w:szCs w:val="16"/>
        </w:rPr>
      </w:pPr>
    </w:p>
    <w:p w14:paraId="474F06A1" w14:textId="0AFACA5F" w:rsidR="00796520" w:rsidRPr="008B7867" w:rsidRDefault="00796520" w:rsidP="00796520">
      <w:pPr>
        <w:rPr>
          <w:color w:val="000000"/>
          <w:sz w:val="22"/>
        </w:rPr>
      </w:pPr>
      <w:r>
        <w:rPr>
          <w:b/>
          <w:color w:val="000000"/>
          <w:sz w:val="22"/>
        </w:rPr>
        <w:t xml:space="preserve">Teacher </w:t>
      </w:r>
      <w:r w:rsidRPr="008B7867">
        <w:rPr>
          <w:b/>
          <w:color w:val="000000"/>
          <w:sz w:val="22"/>
        </w:rPr>
        <w:t>Policy Document Analysis/Presentation:</w:t>
      </w:r>
      <w:r>
        <w:rPr>
          <w:color w:val="000000"/>
          <w:sz w:val="22"/>
        </w:rPr>
        <w:t xml:space="preserve"> </w:t>
      </w:r>
      <w:r w:rsidRPr="008B7867">
        <w:rPr>
          <w:color w:val="000000"/>
          <w:sz w:val="22"/>
        </w:rPr>
        <w:t>You w</w:t>
      </w:r>
      <w:r>
        <w:rPr>
          <w:color w:val="000000"/>
          <w:sz w:val="22"/>
        </w:rPr>
        <w:t>ill be required to work alone or with 1 other student</w:t>
      </w:r>
      <w:r w:rsidRPr="008B7867">
        <w:rPr>
          <w:color w:val="000000"/>
          <w:sz w:val="22"/>
        </w:rPr>
        <w:t xml:space="preserve"> to analyze a </w:t>
      </w:r>
      <w:r>
        <w:rPr>
          <w:color w:val="000000"/>
          <w:sz w:val="22"/>
        </w:rPr>
        <w:t xml:space="preserve">teacher </w:t>
      </w:r>
      <w:r w:rsidRPr="008B7867">
        <w:rPr>
          <w:color w:val="000000"/>
          <w:sz w:val="22"/>
        </w:rPr>
        <w:t>policy document. This will involve writing a 5-</w:t>
      </w:r>
      <w:r>
        <w:rPr>
          <w:color w:val="000000"/>
          <w:sz w:val="22"/>
        </w:rPr>
        <w:t xml:space="preserve"> to 7-</w:t>
      </w:r>
      <w:r w:rsidRPr="008B7867">
        <w:rPr>
          <w:color w:val="000000"/>
          <w:sz w:val="22"/>
        </w:rPr>
        <w:t xml:space="preserve">page analysis of the document and making a presentation to the class based on your analysis. “Policy documents” include a) formal written federal, state, district, </w:t>
      </w:r>
      <w:r>
        <w:rPr>
          <w:color w:val="000000"/>
          <w:sz w:val="22"/>
        </w:rPr>
        <w:t xml:space="preserve">university, or school </w:t>
      </w:r>
      <w:r w:rsidRPr="008B7867">
        <w:rPr>
          <w:color w:val="000000"/>
          <w:sz w:val="22"/>
        </w:rPr>
        <w:t>statements of particular policies; b) excerpts from government hearings about policies; c) press releases; d) speeches; e) news reports; f) research briefs; and/or g) videos. You will present the document to our class and facilitate an activity or discussion that</w:t>
      </w:r>
      <w:r>
        <w:rPr>
          <w:color w:val="000000"/>
          <w:sz w:val="22"/>
        </w:rPr>
        <w:t xml:space="preserve"> engages the class in</w:t>
      </w:r>
      <w:r w:rsidRPr="008B7867">
        <w:rPr>
          <w:color w:val="000000"/>
          <w:sz w:val="22"/>
        </w:rPr>
        <w:t xml:space="preserve"> examining the policy in light of the ideas/frameworks offer</w:t>
      </w:r>
      <w:r>
        <w:rPr>
          <w:color w:val="000000"/>
          <w:sz w:val="22"/>
        </w:rPr>
        <w:t xml:space="preserve">ed in course readings. </w:t>
      </w:r>
      <w:r w:rsidRPr="008B7867">
        <w:rPr>
          <w:color w:val="000000"/>
          <w:sz w:val="22"/>
        </w:rPr>
        <w:t xml:space="preserve">The presentation and paper combined will count as </w:t>
      </w:r>
      <w:r>
        <w:rPr>
          <w:color w:val="000000"/>
          <w:sz w:val="22"/>
          <w:u w:val="single"/>
        </w:rPr>
        <w:t>25</w:t>
      </w:r>
      <w:r w:rsidRPr="008B7867">
        <w:rPr>
          <w:color w:val="000000"/>
          <w:sz w:val="22"/>
          <w:u w:val="single"/>
        </w:rPr>
        <w:t>%</w:t>
      </w:r>
      <w:r w:rsidRPr="008B7867">
        <w:rPr>
          <w:color w:val="000000"/>
          <w:sz w:val="22"/>
        </w:rPr>
        <w:t xml:space="preserve"> of your course grade.</w:t>
      </w:r>
    </w:p>
    <w:p w14:paraId="3DBE343E" w14:textId="77777777" w:rsidR="00796520" w:rsidRPr="002B2FD0" w:rsidRDefault="00796520" w:rsidP="00796520">
      <w:pPr>
        <w:rPr>
          <w:color w:val="000000"/>
          <w:sz w:val="16"/>
          <w:szCs w:val="16"/>
        </w:rPr>
      </w:pPr>
    </w:p>
    <w:p w14:paraId="44E6FBA0" w14:textId="77777777" w:rsidR="00796520" w:rsidRPr="000A57EF" w:rsidRDefault="00796520" w:rsidP="00796520">
      <w:pPr>
        <w:rPr>
          <w:color w:val="000000"/>
          <w:sz w:val="22"/>
        </w:rPr>
      </w:pPr>
      <w:r w:rsidRPr="008B7867">
        <w:rPr>
          <w:b/>
          <w:color w:val="000000"/>
          <w:sz w:val="22"/>
        </w:rPr>
        <w:t>Final Paper:</w:t>
      </w:r>
      <w:r w:rsidRPr="008B7867">
        <w:rPr>
          <w:color w:val="000000"/>
          <w:sz w:val="22"/>
        </w:rPr>
        <w:t xml:space="preserve"> </w:t>
      </w:r>
      <w:r w:rsidRPr="000A57EF">
        <w:rPr>
          <w:color w:val="000000"/>
          <w:sz w:val="22"/>
        </w:rPr>
        <w:t>For the final paper, you will</w:t>
      </w:r>
      <w:r w:rsidRPr="000A57EF">
        <w:rPr>
          <w:sz w:val="22"/>
        </w:rPr>
        <w:t xml:space="preserve"> establish a definition of teacher quality and examine strategies for improving that particular aspect of teacher quality. This paper will review literature to make an evidence-based argument about how to improve teacher quality.</w:t>
      </w:r>
      <w:r>
        <w:rPr>
          <w:color w:val="000000"/>
          <w:sz w:val="22"/>
        </w:rPr>
        <w:t xml:space="preserve"> </w:t>
      </w:r>
      <w:r w:rsidRPr="008B7867">
        <w:rPr>
          <w:color w:val="000000"/>
          <w:sz w:val="22"/>
        </w:rPr>
        <w:t>Y</w:t>
      </w:r>
      <w:r>
        <w:rPr>
          <w:color w:val="000000"/>
          <w:sz w:val="22"/>
        </w:rPr>
        <w:t xml:space="preserve">ou can examine any aspect of teacher quality </w:t>
      </w:r>
      <w:r w:rsidRPr="008B7867">
        <w:rPr>
          <w:color w:val="000000"/>
          <w:sz w:val="22"/>
        </w:rPr>
        <w:t>that most interests you. An overview and plan for</w:t>
      </w:r>
      <w:r>
        <w:rPr>
          <w:color w:val="000000"/>
          <w:sz w:val="22"/>
        </w:rPr>
        <w:t xml:space="preserve"> this paper will be due in March</w:t>
      </w:r>
      <w:r w:rsidRPr="008B7867">
        <w:rPr>
          <w:color w:val="000000"/>
          <w:sz w:val="22"/>
        </w:rPr>
        <w:t xml:space="preserve">. </w:t>
      </w:r>
      <w:r>
        <w:rPr>
          <w:color w:val="000000"/>
          <w:sz w:val="22"/>
        </w:rPr>
        <w:t xml:space="preserve">The final paper is due in May. </w:t>
      </w:r>
      <w:r w:rsidRPr="008B7867">
        <w:rPr>
          <w:color w:val="000000"/>
          <w:sz w:val="22"/>
        </w:rPr>
        <w:t xml:space="preserve">The final paper will count as </w:t>
      </w:r>
      <w:r>
        <w:rPr>
          <w:color w:val="000000"/>
          <w:sz w:val="22"/>
          <w:u w:val="single"/>
        </w:rPr>
        <w:t>40</w:t>
      </w:r>
      <w:r w:rsidRPr="008B7867">
        <w:rPr>
          <w:color w:val="000000"/>
          <w:sz w:val="22"/>
          <w:u w:val="single"/>
        </w:rPr>
        <w:t>%</w:t>
      </w:r>
      <w:r w:rsidRPr="008B7867">
        <w:rPr>
          <w:color w:val="000000"/>
          <w:sz w:val="22"/>
        </w:rPr>
        <w:t xml:space="preserve"> of your course grade.</w:t>
      </w:r>
    </w:p>
    <w:p w14:paraId="6C4FFF71" w14:textId="77777777" w:rsidR="00796520" w:rsidRPr="002B2FD0" w:rsidRDefault="00796520" w:rsidP="00796520">
      <w:pPr>
        <w:rPr>
          <w:color w:val="000000"/>
          <w:sz w:val="16"/>
          <w:szCs w:val="16"/>
        </w:rPr>
      </w:pPr>
    </w:p>
    <w:p w14:paraId="4CCC4341" w14:textId="0C8320ED" w:rsidR="00D90FD1" w:rsidRPr="00796520" w:rsidRDefault="00796520" w:rsidP="00796520">
      <w:pPr>
        <w:rPr>
          <w:color w:val="000000"/>
          <w:sz w:val="22"/>
        </w:rPr>
      </w:pPr>
      <w:r w:rsidRPr="002B2FD0">
        <w:rPr>
          <w:rFonts w:cs="Verdana"/>
          <w:b/>
          <w:sz w:val="22"/>
        </w:rPr>
        <w:t>APA Style:</w:t>
      </w:r>
      <w:r>
        <w:rPr>
          <w:rFonts w:cs="Verdana"/>
          <w:sz w:val="22"/>
        </w:rPr>
        <w:t xml:space="preserve"> </w:t>
      </w:r>
      <w:r w:rsidRPr="00190A17">
        <w:rPr>
          <w:rFonts w:cs="Verdana"/>
          <w:sz w:val="22"/>
        </w:rPr>
        <w:t xml:space="preserve">In general, writers in education use the APA style of citation; see the APA publication manual or any mainstream education journal for particular examples. </w:t>
      </w:r>
      <w:r>
        <w:rPr>
          <w:rFonts w:cs="Verdana"/>
          <w:sz w:val="22"/>
        </w:rPr>
        <w:t>In addition, some scholars in education use Chicago style, including historians and some comparative education researchers. If you would prefer to u</w:t>
      </w:r>
      <w:r w:rsidR="000A2117">
        <w:rPr>
          <w:rFonts w:cs="Verdana"/>
          <w:sz w:val="22"/>
        </w:rPr>
        <w:t>se Chicago style for your EDIS 8810</w:t>
      </w:r>
      <w:r>
        <w:rPr>
          <w:rFonts w:cs="Verdana"/>
          <w:sz w:val="22"/>
        </w:rPr>
        <w:t xml:space="preserve"> assignments, please consult with me.</w:t>
      </w:r>
    </w:p>
    <w:p w14:paraId="7176738A" w14:textId="77777777" w:rsidR="00A054F5" w:rsidRPr="00A054F5" w:rsidRDefault="00A054F5" w:rsidP="008F74B1">
      <w:pPr>
        <w:rPr>
          <w:rFonts w:asciiTheme="minorHAnsi" w:hAnsiTheme="minorHAnsi"/>
          <w:sz w:val="22"/>
        </w:rPr>
      </w:pPr>
    </w:p>
    <w:p w14:paraId="63FC2528" w14:textId="77777777" w:rsidR="008F74B1" w:rsidRPr="00796520" w:rsidRDefault="008F74B1" w:rsidP="008F74B1">
      <w:pPr>
        <w:rPr>
          <w:rFonts w:eastAsia="Times New Roman" w:cs="Times New Roman"/>
          <w:b/>
          <w:sz w:val="22"/>
        </w:rPr>
      </w:pPr>
      <w:r w:rsidRPr="00796520">
        <w:rPr>
          <w:rFonts w:eastAsia="Times New Roman" w:cs="Times New Roman"/>
          <w:b/>
          <w:sz w:val="22"/>
        </w:rPr>
        <w:t>University Email Policy</w:t>
      </w:r>
    </w:p>
    <w:p w14:paraId="5B2A4E04" w14:textId="77777777" w:rsidR="008F74B1" w:rsidRPr="00796520" w:rsidRDefault="008F74B1" w:rsidP="008F74B1">
      <w:pPr>
        <w:rPr>
          <w:rFonts w:eastAsia="Times New Roman" w:cs="Times New Roman"/>
          <w:sz w:val="22"/>
        </w:rPr>
      </w:pPr>
      <w:r w:rsidRPr="00796520">
        <w:rPr>
          <w:rFonts w:eastAsia="Times New Roman" w:cs="Times New Roman"/>
          <w:sz w:val="22"/>
        </w:rPr>
        <w:t xml:space="preserve">Students are expected to activate and then check their official U.Va. </w:t>
      </w:r>
      <w:r w:rsidR="00D90FD1" w:rsidRPr="00796520">
        <w:rPr>
          <w:rFonts w:eastAsia="Times New Roman" w:cs="Times New Roman"/>
          <w:sz w:val="22"/>
        </w:rPr>
        <w:t>email</w:t>
      </w:r>
      <w:r w:rsidRPr="00796520">
        <w:rPr>
          <w:rFonts w:eastAsia="Times New Roman" w:cs="Times New Roman"/>
          <w:sz w:val="22"/>
        </w:rPr>
        <w:t xml:space="preserve"> addresses on a frequent and consistent basis to remain informed of University communications, as certain communications may be time sensitive. Students who fail to check their email on a regular basis are responsible for any resulting consequences. </w:t>
      </w:r>
    </w:p>
    <w:p w14:paraId="00FFCB2B" w14:textId="77777777" w:rsidR="008F74B1" w:rsidRPr="00A054F5" w:rsidRDefault="008F74B1" w:rsidP="008F74B1">
      <w:pPr>
        <w:rPr>
          <w:rFonts w:asciiTheme="minorHAnsi" w:eastAsia="Times New Roman" w:hAnsiTheme="minorHAnsi" w:cs="Times New Roman"/>
          <w:sz w:val="22"/>
        </w:rPr>
      </w:pPr>
    </w:p>
    <w:p w14:paraId="7021F0AF" w14:textId="77777777" w:rsidR="008F74B1" w:rsidRPr="00796520" w:rsidRDefault="008F74B1" w:rsidP="008F74B1">
      <w:pPr>
        <w:rPr>
          <w:rFonts w:eastAsia="Times New Roman" w:cs="Times New Roman"/>
          <w:b/>
          <w:sz w:val="22"/>
        </w:rPr>
      </w:pPr>
      <w:r w:rsidRPr="00796520">
        <w:rPr>
          <w:rFonts w:eastAsia="Times New Roman" w:cs="Times New Roman"/>
          <w:b/>
          <w:sz w:val="22"/>
        </w:rPr>
        <w:t>University of Virginia Honor System</w:t>
      </w:r>
    </w:p>
    <w:p w14:paraId="611B4F07" w14:textId="77777777" w:rsidR="008F74B1" w:rsidRPr="00796520" w:rsidRDefault="008F74B1" w:rsidP="008F74B1">
      <w:pPr>
        <w:rPr>
          <w:rFonts w:eastAsia="Times New Roman" w:cs="Times New Roman"/>
          <w:sz w:val="22"/>
        </w:rPr>
      </w:pPr>
      <w:r w:rsidRPr="00796520">
        <w:rPr>
          <w:rFonts w:eastAsia="Times New Roman" w:cs="Times New Roman"/>
          <w:sz w:val="22"/>
        </w:rPr>
        <w:t>All work should be pledged in the spirit of the Honor System of the University of Virginia.</w:t>
      </w:r>
      <w:r w:rsidRPr="00796520">
        <w:rPr>
          <w:rFonts w:eastAsia="Times New Roman" w:cs="Times New Roman"/>
          <w:b/>
          <w:sz w:val="22"/>
        </w:rPr>
        <w:t xml:space="preserve"> </w:t>
      </w:r>
      <w:r w:rsidRPr="00796520">
        <w:rPr>
          <w:rFonts w:eastAsia="Times New Roman" w:cs="Times New Roman"/>
          <w:sz w:val="22"/>
        </w:rPr>
        <w:t xml:space="preserve">The instructor will indicate which assignments and activities are to be done individually and which permit collaboration. The following pledge should be written out at the end of all quizzes, examinations, individual </w:t>
      </w:r>
      <w:r w:rsidRPr="00796520">
        <w:rPr>
          <w:rFonts w:eastAsia="Times New Roman" w:cs="Times New Roman"/>
          <w:sz w:val="22"/>
        </w:rPr>
        <w:lastRenderedPageBreak/>
        <w:t xml:space="preserve">assignments and papers: “I pledge that I have neither given nor received help on this examination (quiz, assignment, etc.)”. The pledge must be signed by the student. For more information please visit </w:t>
      </w:r>
      <w:hyperlink r:id="rId10" w:history="1">
        <w:r w:rsidRPr="00796520">
          <w:rPr>
            <w:rFonts w:cs="Times New Roman"/>
            <w:color w:val="0000FF"/>
            <w:sz w:val="22"/>
            <w:u w:val="single"/>
          </w:rPr>
          <w:t>http://www.virginia.edu/honor/</w:t>
        </w:r>
      </w:hyperlink>
      <w:r w:rsidRPr="00796520">
        <w:rPr>
          <w:rFonts w:eastAsia="Times New Roman" w:cs="Times New Roman"/>
          <w:sz w:val="22"/>
        </w:rPr>
        <w:t>.</w:t>
      </w:r>
    </w:p>
    <w:p w14:paraId="6FB3A2AC" w14:textId="77777777" w:rsidR="008F74B1" w:rsidRPr="008F74B1" w:rsidRDefault="008F74B1" w:rsidP="008F74B1">
      <w:pPr>
        <w:rPr>
          <w:rFonts w:asciiTheme="minorHAnsi" w:eastAsia="Times New Roman" w:hAnsiTheme="minorHAnsi" w:cs="Times New Roman"/>
          <w:szCs w:val="24"/>
        </w:rPr>
      </w:pPr>
    </w:p>
    <w:p w14:paraId="125960B0" w14:textId="77777777" w:rsidR="00A054F5" w:rsidRPr="00A054F5" w:rsidRDefault="00A054F5" w:rsidP="00A054F5">
      <w:pPr>
        <w:ind w:right="-180"/>
        <w:rPr>
          <w:b/>
          <w:sz w:val="22"/>
        </w:rPr>
      </w:pPr>
      <w:r w:rsidRPr="00A054F5">
        <w:rPr>
          <w:b/>
          <w:sz w:val="22"/>
        </w:rPr>
        <w:t>Working Assumptions for the Course</w:t>
      </w:r>
    </w:p>
    <w:p w14:paraId="09DEEC13" w14:textId="77777777" w:rsidR="00A054F5" w:rsidRPr="002B2FD0" w:rsidRDefault="00A054F5" w:rsidP="00A054F5">
      <w:pPr>
        <w:pStyle w:val="BodyText2"/>
        <w:ind w:firstLine="0"/>
        <w:rPr>
          <w:rFonts w:ascii="Times New Roman" w:hAnsi="Times New Roman"/>
          <w:sz w:val="16"/>
          <w:szCs w:val="16"/>
        </w:rPr>
      </w:pPr>
    </w:p>
    <w:p w14:paraId="481347DA" w14:textId="77777777" w:rsidR="00A054F5" w:rsidRPr="008B7867" w:rsidRDefault="00A054F5" w:rsidP="00A054F5">
      <w:pPr>
        <w:pStyle w:val="BodyText2"/>
        <w:ind w:firstLine="0"/>
        <w:rPr>
          <w:rFonts w:ascii="Times New Roman" w:hAnsi="Times New Roman"/>
          <w:sz w:val="22"/>
        </w:rPr>
      </w:pPr>
      <w:r w:rsidRPr="008B7867">
        <w:rPr>
          <w:rFonts w:ascii="Times New Roman" w:hAnsi="Times New Roman"/>
          <w:sz w:val="22"/>
        </w:rPr>
        <w:t xml:space="preserve">1. </w:t>
      </w:r>
      <w:r w:rsidRPr="008B7867">
        <w:rPr>
          <w:rFonts w:ascii="Times New Roman" w:hAnsi="Times New Roman"/>
          <w:sz w:val="22"/>
          <w:u w:val="single"/>
        </w:rPr>
        <w:t>We will respect one another.</w:t>
      </w:r>
      <w:r>
        <w:rPr>
          <w:rFonts w:ascii="Times New Roman" w:hAnsi="Times New Roman"/>
          <w:sz w:val="22"/>
        </w:rPr>
        <w:t xml:space="preserve"> </w:t>
      </w:r>
      <w:r w:rsidRPr="008B7867">
        <w:rPr>
          <w:rFonts w:ascii="Times New Roman" w:hAnsi="Times New Roman"/>
          <w:sz w:val="22"/>
        </w:rPr>
        <w:t>Our beliefs, values, and ideas often differ from one another because we draw fr</w:t>
      </w:r>
      <w:r>
        <w:rPr>
          <w:rFonts w:ascii="Times New Roman" w:hAnsi="Times New Roman"/>
          <w:sz w:val="22"/>
        </w:rPr>
        <w:t xml:space="preserve">om different life experiences. </w:t>
      </w:r>
      <w:r w:rsidRPr="008B7867">
        <w:rPr>
          <w:rFonts w:ascii="Times New Roman" w:hAnsi="Times New Roman"/>
          <w:sz w:val="22"/>
        </w:rPr>
        <w:t>In this class, we will discuss, question, and challenge ideas, but we need to be careful not to attack individuals or to create an unsafe, unproductive space.</w:t>
      </w:r>
    </w:p>
    <w:p w14:paraId="26B863D1" w14:textId="77777777" w:rsidR="00A054F5" w:rsidRPr="002B2FD0" w:rsidRDefault="00A054F5" w:rsidP="00A054F5">
      <w:pPr>
        <w:pStyle w:val="BodyText2"/>
        <w:ind w:firstLine="0"/>
        <w:rPr>
          <w:rFonts w:ascii="Times New Roman" w:hAnsi="Times New Roman"/>
          <w:sz w:val="16"/>
          <w:szCs w:val="16"/>
        </w:rPr>
      </w:pPr>
    </w:p>
    <w:p w14:paraId="0ADA18CE" w14:textId="77777777" w:rsidR="00A054F5" w:rsidRPr="008B7867" w:rsidRDefault="00A054F5" w:rsidP="00A054F5">
      <w:pPr>
        <w:pStyle w:val="BodyText2"/>
        <w:ind w:firstLine="0"/>
        <w:rPr>
          <w:rFonts w:ascii="Times New Roman" w:hAnsi="Times New Roman"/>
          <w:sz w:val="22"/>
        </w:rPr>
      </w:pPr>
      <w:r w:rsidRPr="008B7867">
        <w:rPr>
          <w:rFonts w:ascii="Times New Roman" w:hAnsi="Times New Roman"/>
          <w:sz w:val="22"/>
        </w:rPr>
        <w:t xml:space="preserve">2. </w:t>
      </w:r>
      <w:r w:rsidRPr="008B7867">
        <w:rPr>
          <w:rFonts w:ascii="Times New Roman" w:hAnsi="Times New Roman"/>
          <w:sz w:val="22"/>
          <w:u w:val="single"/>
        </w:rPr>
        <w:t>We will challenge our own beliefs, values, and ideas.</w:t>
      </w:r>
      <w:r>
        <w:rPr>
          <w:rFonts w:ascii="Times New Roman" w:hAnsi="Times New Roman"/>
          <w:sz w:val="22"/>
        </w:rPr>
        <w:t xml:space="preserve"> </w:t>
      </w:r>
      <w:r w:rsidRPr="008B7867">
        <w:rPr>
          <w:rFonts w:ascii="Times New Roman" w:hAnsi="Times New Roman"/>
          <w:sz w:val="22"/>
        </w:rPr>
        <w:t>We need to be open to challenging our own prejudices, ass</w:t>
      </w:r>
      <w:r>
        <w:rPr>
          <w:rFonts w:ascii="Times New Roman" w:hAnsi="Times New Roman"/>
          <w:sz w:val="22"/>
        </w:rPr>
        <w:t xml:space="preserve">umptions, and interpretations. </w:t>
      </w:r>
      <w:r w:rsidRPr="008B7867">
        <w:rPr>
          <w:rFonts w:ascii="Times New Roman" w:hAnsi="Times New Roman"/>
          <w:sz w:val="22"/>
        </w:rPr>
        <w:t xml:space="preserve">We also need to expect to discuss things we often do not discuss in public, </w:t>
      </w:r>
      <w:r>
        <w:rPr>
          <w:rFonts w:ascii="Times New Roman" w:hAnsi="Times New Roman"/>
          <w:sz w:val="22"/>
        </w:rPr>
        <w:t xml:space="preserve">but still feel strongly about. </w:t>
      </w:r>
      <w:r w:rsidRPr="008B7867">
        <w:rPr>
          <w:rFonts w:ascii="Times New Roman" w:hAnsi="Times New Roman"/>
          <w:sz w:val="22"/>
        </w:rPr>
        <w:t>It is alright to feel uncomfortable when we do so.</w:t>
      </w:r>
    </w:p>
    <w:p w14:paraId="6BF63C13" w14:textId="77777777" w:rsidR="00A054F5" w:rsidRPr="002B2FD0" w:rsidRDefault="00A054F5" w:rsidP="00A054F5">
      <w:pPr>
        <w:pStyle w:val="BodyText2"/>
        <w:ind w:firstLine="0"/>
        <w:rPr>
          <w:rFonts w:ascii="Times New Roman" w:hAnsi="Times New Roman"/>
          <w:sz w:val="16"/>
          <w:szCs w:val="16"/>
        </w:rPr>
      </w:pPr>
    </w:p>
    <w:p w14:paraId="606B894E" w14:textId="77777777" w:rsidR="00A054F5" w:rsidRPr="008B7867" w:rsidRDefault="00A054F5" w:rsidP="00A054F5">
      <w:r w:rsidRPr="008B7867">
        <w:rPr>
          <w:sz w:val="22"/>
        </w:rPr>
        <w:t xml:space="preserve">3. </w:t>
      </w:r>
      <w:r w:rsidRPr="008B7867">
        <w:rPr>
          <w:sz w:val="22"/>
          <w:u w:val="single"/>
        </w:rPr>
        <w:t>We are here for a positive educational experience.</w:t>
      </w:r>
      <w:r w:rsidRPr="008B7867">
        <w:rPr>
          <w:sz w:val="22"/>
        </w:rPr>
        <w:t xml:space="preserve"> Please ask questions, share your thoughts, and make this class meaningful for yourself.</w:t>
      </w:r>
    </w:p>
    <w:p w14:paraId="4B4ADEFD" w14:textId="77777777" w:rsidR="00A054F5" w:rsidRDefault="00A054F5" w:rsidP="008F74B1">
      <w:pPr>
        <w:widowControl w:val="0"/>
        <w:autoSpaceDE w:val="0"/>
        <w:autoSpaceDN w:val="0"/>
        <w:adjustRightInd w:val="0"/>
        <w:rPr>
          <w:rFonts w:eastAsia="Times New Roman" w:cs="Times New Roman"/>
          <w:b/>
          <w:sz w:val="22"/>
        </w:rPr>
      </w:pPr>
    </w:p>
    <w:p w14:paraId="5974863C" w14:textId="77777777" w:rsidR="008F74B1" w:rsidRPr="00796520" w:rsidRDefault="008F74B1" w:rsidP="008F74B1">
      <w:pPr>
        <w:widowControl w:val="0"/>
        <w:autoSpaceDE w:val="0"/>
        <w:autoSpaceDN w:val="0"/>
        <w:adjustRightInd w:val="0"/>
        <w:rPr>
          <w:rFonts w:eastAsia="Times New Roman" w:cs="Times New Roman"/>
          <w:b/>
          <w:sz w:val="22"/>
        </w:rPr>
      </w:pPr>
      <w:r w:rsidRPr="00796520">
        <w:rPr>
          <w:rFonts w:eastAsia="Times New Roman" w:cs="Times New Roman"/>
          <w:b/>
          <w:sz w:val="22"/>
        </w:rPr>
        <w:t>Special Needs</w:t>
      </w:r>
    </w:p>
    <w:p w14:paraId="664E9F69" w14:textId="77777777" w:rsidR="008F74B1" w:rsidRPr="00796520" w:rsidRDefault="008F74B1" w:rsidP="008F74B1">
      <w:pPr>
        <w:widowControl w:val="0"/>
        <w:autoSpaceDE w:val="0"/>
        <w:autoSpaceDN w:val="0"/>
        <w:adjustRightInd w:val="0"/>
        <w:rPr>
          <w:rFonts w:eastAsia="Times New Roman" w:cs="Times New Roman"/>
          <w:color w:val="0C3A6B"/>
          <w:sz w:val="22"/>
        </w:rPr>
      </w:pPr>
      <w:r w:rsidRPr="00796520">
        <w:rPr>
          <w:rFonts w:eastAsia="Times New Roman" w:cs="Times New Roman"/>
          <w:sz w:val="22"/>
        </w:rPr>
        <w:t>It is the policy of the University of Virginia to accommodate students with disabilities in accordance with federal and state laws. Any student with a disability who needs accommodation (e.g., in arrangements for seating, extended time for examinations, or note-taking, etc.),</w:t>
      </w:r>
      <w:r w:rsidRPr="00796520">
        <w:rPr>
          <w:rFonts w:eastAsia="Times New Roman" w:cs="Times New Roman"/>
          <w:i/>
          <w:iCs/>
          <w:sz w:val="22"/>
        </w:rPr>
        <w:t xml:space="preserve"> </w:t>
      </w:r>
      <w:r w:rsidRPr="00796520">
        <w:rPr>
          <w:rFonts w:eastAsia="Times New Roman" w:cs="Times New Roman"/>
          <w:sz w:val="22"/>
        </w:rPr>
        <w:t>should contact the Learning Needs and Evaluation Center (LNEC) and provide them with appropriate medical or psychological documentation of his/her condition. Once accommodations are approved, it is the student’s responsibility to follow up with the instructor about logistics and implementation of accommodations.</w:t>
      </w:r>
      <w:r w:rsidRPr="00796520">
        <w:rPr>
          <w:rFonts w:eastAsia="Times New Roman" w:cs="Times New Roman"/>
          <w:color w:val="0C3A6B"/>
          <w:sz w:val="22"/>
        </w:rPr>
        <w:t> </w:t>
      </w:r>
    </w:p>
    <w:p w14:paraId="71466365" w14:textId="77777777" w:rsidR="008F74B1" w:rsidRPr="00796520" w:rsidRDefault="008F74B1" w:rsidP="008F74B1">
      <w:pPr>
        <w:widowControl w:val="0"/>
        <w:autoSpaceDE w:val="0"/>
        <w:autoSpaceDN w:val="0"/>
        <w:adjustRightInd w:val="0"/>
        <w:rPr>
          <w:rFonts w:eastAsia="Times New Roman" w:cs="Times New Roman"/>
          <w:sz w:val="22"/>
        </w:rPr>
      </w:pPr>
    </w:p>
    <w:p w14:paraId="34601B3E" w14:textId="77777777" w:rsidR="008F74B1" w:rsidRPr="00796520" w:rsidRDefault="008F74B1" w:rsidP="008F74B1">
      <w:pPr>
        <w:rPr>
          <w:rFonts w:eastAsia="Times New Roman" w:cs="Times New Roman"/>
          <w:sz w:val="22"/>
        </w:rPr>
      </w:pPr>
      <w:r w:rsidRPr="00796520">
        <w:rPr>
          <w:rFonts w:eastAsia="Times New Roman" w:cs="Times New Roman"/>
          <w:sz w:val="22"/>
        </w:rPr>
        <w:t>If students have difficulty accessing any part of the course materials or activities for this class, they should contact the instructor immediately. Accommodations for test taking should be arranged at least 14 business days in advance of the date of the test(s). </w:t>
      </w:r>
      <w:r w:rsidRPr="00796520">
        <w:rPr>
          <w:rFonts w:eastAsia="Times New Roman" w:cs="Times New Roman"/>
          <w:iCs/>
          <w:sz w:val="22"/>
        </w:rPr>
        <w:t>Students with disabilities are encouraged to contact the LNEC</w:t>
      </w:r>
      <w:r w:rsidRPr="00796520">
        <w:rPr>
          <w:rFonts w:eastAsia="Times New Roman" w:cs="Times New Roman"/>
          <w:i/>
          <w:iCs/>
          <w:sz w:val="22"/>
        </w:rPr>
        <w:t xml:space="preserve">: </w:t>
      </w:r>
      <w:r w:rsidRPr="00796520">
        <w:rPr>
          <w:rFonts w:eastAsia="Times New Roman" w:cs="Times New Roman"/>
          <w:sz w:val="22"/>
        </w:rPr>
        <w:t>434-243-5180/Voice, 434-465-6579/Video Phone, 434-243-5188/Fax. For more information</w:t>
      </w:r>
      <w:r w:rsidR="00D90FD1" w:rsidRPr="00796520">
        <w:rPr>
          <w:rFonts w:eastAsia="Times New Roman" w:cs="Times New Roman"/>
          <w:sz w:val="22"/>
        </w:rPr>
        <w:t>,</w:t>
      </w:r>
      <w:r w:rsidRPr="00796520">
        <w:rPr>
          <w:rFonts w:eastAsia="Times New Roman" w:cs="Times New Roman"/>
          <w:sz w:val="22"/>
        </w:rPr>
        <w:t xml:space="preserve"> visit the U.Va. Special Needs website at </w:t>
      </w:r>
      <w:hyperlink r:id="rId11" w:history="1">
        <w:r w:rsidRPr="00796520">
          <w:rPr>
            <w:rFonts w:cs="Times New Roman"/>
            <w:color w:val="0000FF"/>
            <w:sz w:val="22"/>
            <w:u w:val="single"/>
          </w:rPr>
          <w:t>http://www.virginia.edu/studenthealth/lnec.html</w:t>
        </w:r>
      </w:hyperlink>
      <w:r w:rsidRPr="00796520">
        <w:rPr>
          <w:rFonts w:eastAsia="Times New Roman" w:cs="Times New Roman"/>
          <w:sz w:val="22"/>
        </w:rPr>
        <w:t xml:space="preserve">. </w:t>
      </w:r>
    </w:p>
    <w:p w14:paraId="6601F59C" w14:textId="77777777" w:rsidR="008F74B1" w:rsidRPr="008F74B1" w:rsidRDefault="008F74B1" w:rsidP="008F74B1">
      <w:pPr>
        <w:rPr>
          <w:rFonts w:asciiTheme="minorHAnsi" w:hAnsiTheme="minorHAnsi"/>
        </w:rPr>
      </w:pPr>
    </w:p>
    <w:sectPr w:rsidR="008F74B1" w:rsidRPr="008F74B1" w:rsidSect="00AE3F28">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9F219" w14:textId="77777777" w:rsidR="00105CF1" w:rsidRDefault="00105CF1" w:rsidP="00F34DE9">
      <w:r>
        <w:separator/>
      </w:r>
    </w:p>
  </w:endnote>
  <w:endnote w:type="continuationSeparator" w:id="0">
    <w:p w14:paraId="04271782" w14:textId="77777777" w:rsidR="00105CF1" w:rsidRDefault="00105CF1" w:rsidP="00F3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EA7E" w14:textId="77777777" w:rsidR="00105CF1" w:rsidRDefault="00105CF1" w:rsidP="003C7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72AAC" w14:textId="77777777" w:rsidR="00105CF1" w:rsidRDefault="00105C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A553" w14:textId="77777777" w:rsidR="00105CF1" w:rsidRDefault="00105CF1" w:rsidP="003C7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385">
      <w:rPr>
        <w:rStyle w:val="PageNumber"/>
        <w:noProof/>
      </w:rPr>
      <w:t>3</w:t>
    </w:r>
    <w:r>
      <w:rPr>
        <w:rStyle w:val="PageNumber"/>
      </w:rPr>
      <w:fldChar w:fldCharType="end"/>
    </w:r>
  </w:p>
  <w:p w14:paraId="20419D20" w14:textId="77777777" w:rsidR="00105CF1" w:rsidRDefault="00105C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00A93" w14:textId="77777777" w:rsidR="00105CF1" w:rsidRDefault="00105CF1" w:rsidP="00F34DE9">
      <w:r>
        <w:separator/>
      </w:r>
    </w:p>
  </w:footnote>
  <w:footnote w:type="continuationSeparator" w:id="0">
    <w:p w14:paraId="2C5ACF30" w14:textId="77777777" w:rsidR="00105CF1" w:rsidRDefault="00105CF1" w:rsidP="00F34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B041D" w14:textId="75184130" w:rsidR="00105CF1" w:rsidRPr="00F13714" w:rsidRDefault="00105CF1">
    <w:pPr>
      <w:pStyle w:val="Header"/>
      <w:rPr>
        <w:rFonts w:cs="Times New Roman"/>
      </w:rPr>
    </w:pPr>
    <w:r w:rsidRPr="00F13714">
      <w:rPr>
        <w:rFonts w:cs="Times New Roman"/>
      </w:rPr>
      <w:t>E</w:t>
    </w:r>
    <w:r w:rsidR="00EA797F">
      <w:rPr>
        <w:rFonts w:cs="Times New Roman"/>
      </w:rPr>
      <w:t>DIS 8810: Policy Perspectives on</w:t>
    </w:r>
    <w:r w:rsidRPr="00F13714">
      <w:rPr>
        <w:rFonts w:cs="Times New Roman"/>
      </w:rPr>
      <w:t xml:space="preserve"> Teaching and Teacher Education</w:t>
    </w:r>
    <w:r w:rsidRPr="00F13714">
      <w:rPr>
        <w:rFonts w:cs="Times New Roman"/>
      </w:rPr>
      <w:tab/>
      <w:t>Spring 2014</w:t>
    </w:r>
  </w:p>
  <w:p w14:paraId="0FF97227" w14:textId="77777777" w:rsidR="00105CF1" w:rsidRPr="00F13714" w:rsidRDefault="00105CF1">
    <w:pPr>
      <w:pStyle w:val="Header"/>
      <w:rPr>
        <w:rFonts w:cs="Times New Roman"/>
      </w:rPr>
    </w:pPr>
    <w:r w:rsidRPr="00F13714">
      <w:rPr>
        <w:rFonts w:cs="Times New Roman"/>
      </w:rPr>
      <w:t>Youngs</w:t>
    </w:r>
    <w:r w:rsidRPr="00F13714">
      <w:rPr>
        <w:rFonts w:cs="Times New Roman"/>
      </w:rPr>
      <w:tab/>
    </w:r>
    <w:r w:rsidRPr="00F13714">
      <w:rPr>
        <w:rFonts w:cs="Times New Roman"/>
      </w:rPr>
      <w:tab/>
    </w:r>
    <w:r w:rsidRPr="00F13714">
      <w:rPr>
        <w:rStyle w:val="pseditboxdisponly"/>
        <w:rFonts w:eastAsia="Times New Roman" w:cs="Times New Roman"/>
      </w:rPr>
      <w:t>Thornton Hall A119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4A1B"/>
    <w:multiLevelType w:val="hybridMultilevel"/>
    <w:tmpl w:val="496A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22C2C"/>
    <w:multiLevelType w:val="hybridMultilevel"/>
    <w:tmpl w:val="9456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30777"/>
    <w:multiLevelType w:val="hybridMultilevel"/>
    <w:tmpl w:val="3614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E9"/>
    <w:rsid w:val="0003770A"/>
    <w:rsid w:val="000A2117"/>
    <w:rsid w:val="000F1CD9"/>
    <w:rsid w:val="00105CF1"/>
    <w:rsid w:val="00113423"/>
    <w:rsid w:val="00124EF6"/>
    <w:rsid w:val="001A5D1E"/>
    <w:rsid w:val="001A6BE9"/>
    <w:rsid w:val="001E38A8"/>
    <w:rsid w:val="00232601"/>
    <w:rsid w:val="00260C19"/>
    <w:rsid w:val="0036743C"/>
    <w:rsid w:val="0039613B"/>
    <w:rsid w:val="003A5FC6"/>
    <w:rsid w:val="003C7F14"/>
    <w:rsid w:val="00414E03"/>
    <w:rsid w:val="00421BAF"/>
    <w:rsid w:val="00472755"/>
    <w:rsid w:val="004B0782"/>
    <w:rsid w:val="00503829"/>
    <w:rsid w:val="00550412"/>
    <w:rsid w:val="00556215"/>
    <w:rsid w:val="006D4E73"/>
    <w:rsid w:val="006F1F9F"/>
    <w:rsid w:val="006F2221"/>
    <w:rsid w:val="00796520"/>
    <w:rsid w:val="007C41B1"/>
    <w:rsid w:val="00875674"/>
    <w:rsid w:val="00885A4B"/>
    <w:rsid w:val="008B31A2"/>
    <w:rsid w:val="008B379C"/>
    <w:rsid w:val="008C358B"/>
    <w:rsid w:val="008F74B1"/>
    <w:rsid w:val="00945559"/>
    <w:rsid w:val="0098107B"/>
    <w:rsid w:val="009916B7"/>
    <w:rsid w:val="009E6ABB"/>
    <w:rsid w:val="00A054F5"/>
    <w:rsid w:val="00A25385"/>
    <w:rsid w:val="00A329C8"/>
    <w:rsid w:val="00A80A69"/>
    <w:rsid w:val="00A81738"/>
    <w:rsid w:val="00A8387C"/>
    <w:rsid w:val="00AE3F28"/>
    <w:rsid w:val="00B2400A"/>
    <w:rsid w:val="00B35137"/>
    <w:rsid w:val="00B50A17"/>
    <w:rsid w:val="00B87DB0"/>
    <w:rsid w:val="00BF6F99"/>
    <w:rsid w:val="00C86628"/>
    <w:rsid w:val="00D343A3"/>
    <w:rsid w:val="00D90FD1"/>
    <w:rsid w:val="00DB6291"/>
    <w:rsid w:val="00E15935"/>
    <w:rsid w:val="00E16CB4"/>
    <w:rsid w:val="00EA3BCC"/>
    <w:rsid w:val="00EA6937"/>
    <w:rsid w:val="00EA797F"/>
    <w:rsid w:val="00EC456B"/>
    <w:rsid w:val="00EE36F5"/>
    <w:rsid w:val="00F01FC8"/>
    <w:rsid w:val="00F13714"/>
    <w:rsid w:val="00F34DE9"/>
    <w:rsid w:val="00F42E1E"/>
    <w:rsid w:val="00FC3B41"/>
    <w:rsid w:val="00FD59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F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DE9"/>
    <w:rPr>
      <w:rFonts w:ascii="Tahoma" w:hAnsi="Tahoma" w:cs="Tahoma"/>
      <w:sz w:val="16"/>
      <w:szCs w:val="16"/>
    </w:rPr>
  </w:style>
  <w:style w:type="character" w:customStyle="1" w:styleId="BalloonTextChar">
    <w:name w:val="Balloon Text Char"/>
    <w:basedOn w:val="DefaultParagraphFont"/>
    <w:link w:val="BalloonText"/>
    <w:uiPriority w:val="99"/>
    <w:semiHidden/>
    <w:rsid w:val="00F34DE9"/>
    <w:rPr>
      <w:rFonts w:ascii="Tahoma" w:hAnsi="Tahoma" w:cs="Tahoma"/>
      <w:sz w:val="16"/>
      <w:szCs w:val="16"/>
    </w:rPr>
  </w:style>
  <w:style w:type="paragraph" w:styleId="Header">
    <w:name w:val="header"/>
    <w:basedOn w:val="Normal"/>
    <w:link w:val="HeaderChar"/>
    <w:uiPriority w:val="99"/>
    <w:unhideWhenUsed/>
    <w:rsid w:val="00F34DE9"/>
    <w:pPr>
      <w:tabs>
        <w:tab w:val="center" w:pos="4680"/>
        <w:tab w:val="right" w:pos="9360"/>
      </w:tabs>
    </w:pPr>
  </w:style>
  <w:style w:type="character" w:customStyle="1" w:styleId="HeaderChar">
    <w:name w:val="Header Char"/>
    <w:basedOn w:val="DefaultParagraphFont"/>
    <w:link w:val="Header"/>
    <w:uiPriority w:val="99"/>
    <w:rsid w:val="00F34DE9"/>
    <w:rPr>
      <w:rFonts w:ascii="Times New Roman" w:hAnsi="Times New Roman"/>
      <w:sz w:val="24"/>
    </w:rPr>
  </w:style>
  <w:style w:type="paragraph" w:styleId="Footer">
    <w:name w:val="footer"/>
    <w:basedOn w:val="Normal"/>
    <w:link w:val="FooterChar"/>
    <w:uiPriority w:val="99"/>
    <w:unhideWhenUsed/>
    <w:rsid w:val="00F34DE9"/>
    <w:pPr>
      <w:tabs>
        <w:tab w:val="center" w:pos="4680"/>
        <w:tab w:val="right" w:pos="9360"/>
      </w:tabs>
    </w:pPr>
  </w:style>
  <w:style w:type="character" w:customStyle="1" w:styleId="FooterChar">
    <w:name w:val="Footer Char"/>
    <w:basedOn w:val="DefaultParagraphFont"/>
    <w:link w:val="Footer"/>
    <w:uiPriority w:val="99"/>
    <w:rsid w:val="00F34DE9"/>
    <w:rPr>
      <w:rFonts w:ascii="Times New Roman" w:hAnsi="Times New Roman"/>
      <w:sz w:val="24"/>
    </w:rPr>
  </w:style>
  <w:style w:type="character" w:styleId="Hyperlink">
    <w:name w:val="Hyperlink"/>
    <w:basedOn w:val="DefaultParagraphFont"/>
    <w:uiPriority w:val="99"/>
    <w:unhideWhenUsed/>
    <w:rsid w:val="00472755"/>
    <w:rPr>
      <w:color w:val="0000FF" w:themeColor="hyperlink"/>
      <w:u w:val="single"/>
    </w:rPr>
  </w:style>
  <w:style w:type="paragraph" w:styleId="ListParagraph">
    <w:name w:val="List Paragraph"/>
    <w:basedOn w:val="Normal"/>
    <w:uiPriority w:val="34"/>
    <w:qFormat/>
    <w:rsid w:val="00472755"/>
    <w:pPr>
      <w:ind w:left="720"/>
      <w:contextualSpacing/>
    </w:pPr>
  </w:style>
  <w:style w:type="table" w:styleId="TableGrid">
    <w:name w:val="Table Grid"/>
    <w:basedOn w:val="TableNormal"/>
    <w:uiPriority w:val="59"/>
    <w:rsid w:val="006F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basedOn w:val="DefaultParagraphFont"/>
    <w:rsid w:val="00F13714"/>
  </w:style>
  <w:style w:type="character" w:styleId="PageNumber">
    <w:name w:val="page number"/>
    <w:basedOn w:val="DefaultParagraphFont"/>
    <w:uiPriority w:val="99"/>
    <w:semiHidden/>
    <w:unhideWhenUsed/>
    <w:rsid w:val="00EA6937"/>
  </w:style>
  <w:style w:type="paragraph" w:styleId="BodyText2">
    <w:name w:val="Body Text 2"/>
    <w:basedOn w:val="Normal"/>
    <w:link w:val="BodyText2Char"/>
    <w:rsid w:val="00796520"/>
    <w:pPr>
      <w:ind w:firstLine="720"/>
    </w:pPr>
    <w:rPr>
      <w:rFonts w:ascii="Times" w:eastAsia="Times New Roman" w:hAnsi="Times" w:cs="Times New Roman"/>
      <w:sz w:val="20"/>
      <w:szCs w:val="20"/>
    </w:rPr>
  </w:style>
  <w:style w:type="character" w:customStyle="1" w:styleId="BodyText2Char">
    <w:name w:val="Body Text 2 Char"/>
    <w:basedOn w:val="DefaultParagraphFont"/>
    <w:link w:val="BodyText2"/>
    <w:rsid w:val="00796520"/>
    <w:rPr>
      <w:rFonts w:ascii="Times" w:eastAsia="Times New Roman"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DE9"/>
    <w:rPr>
      <w:rFonts w:ascii="Tahoma" w:hAnsi="Tahoma" w:cs="Tahoma"/>
      <w:sz w:val="16"/>
      <w:szCs w:val="16"/>
    </w:rPr>
  </w:style>
  <w:style w:type="character" w:customStyle="1" w:styleId="BalloonTextChar">
    <w:name w:val="Balloon Text Char"/>
    <w:basedOn w:val="DefaultParagraphFont"/>
    <w:link w:val="BalloonText"/>
    <w:uiPriority w:val="99"/>
    <w:semiHidden/>
    <w:rsid w:val="00F34DE9"/>
    <w:rPr>
      <w:rFonts w:ascii="Tahoma" w:hAnsi="Tahoma" w:cs="Tahoma"/>
      <w:sz w:val="16"/>
      <w:szCs w:val="16"/>
    </w:rPr>
  </w:style>
  <w:style w:type="paragraph" w:styleId="Header">
    <w:name w:val="header"/>
    <w:basedOn w:val="Normal"/>
    <w:link w:val="HeaderChar"/>
    <w:uiPriority w:val="99"/>
    <w:unhideWhenUsed/>
    <w:rsid w:val="00F34DE9"/>
    <w:pPr>
      <w:tabs>
        <w:tab w:val="center" w:pos="4680"/>
        <w:tab w:val="right" w:pos="9360"/>
      </w:tabs>
    </w:pPr>
  </w:style>
  <w:style w:type="character" w:customStyle="1" w:styleId="HeaderChar">
    <w:name w:val="Header Char"/>
    <w:basedOn w:val="DefaultParagraphFont"/>
    <w:link w:val="Header"/>
    <w:uiPriority w:val="99"/>
    <w:rsid w:val="00F34DE9"/>
    <w:rPr>
      <w:rFonts w:ascii="Times New Roman" w:hAnsi="Times New Roman"/>
      <w:sz w:val="24"/>
    </w:rPr>
  </w:style>
  <w:style w:type="paragraph" w:styleId="Footer">
    <w:name w:val="footer"/>
    <w:basedOn w:val="Normal"/>
    <w:link w:val="FooterChar"/>
    <w:uiPriority w:val="99"/>
    <w:unhideWhenUsed/>
    <w:rsid w:val="00F34DE9"/>
    <w:pPr>
      <w:tabs>
        <w:tab w:val="center" w:pos="4680"/>
        <w:tab w:val="right" w:pos="9360"/>
      </w:tabs>
    </w:pPr>
  </w:style>
  <w:style w:type="character" w:customStyle="1" w:styleId="FooterChar">
    <w:name w:val="Footer Char"/>
    <w:basedOn w:val="DefaultParagraphFont"/>
    <w:link w:val="Footer"/>
    <w:uiPriority w:val="99"/>
    <w:rsid w:val="00F34DE9"/>
    <w:rPr>
      <w:rFonts w:ascii="Times New Roman" w:hAnsi="Times New Roman"/>
      <w:sz w:val="24"/>
    </w:rPr>
  </w:style>
  <w:style w:type="character" w:styleId="Hyperlink">
    <w:name w:val="Hyperlink"/>
    <w:basedOn w:val="DefaultParagraphFont"/>
    <w:uiPriority w:val="99"/>
    <w:unhideWhenUsed/>
    <w:rsid w:val="00472755"/>
    <w:rPr>
      <w:color w:val="0000FF" w:themeColor="hyperlink"/>
      <w:u w:val="single"/>
    </w:rPr>
  </w:style>
  <w:style w:type="paragraph" w:styleId="ListParagraph">
    <w:name w:val="List Paragraph"/>
    <w:basedOn w:val="Normal"/>
    <w:uiPriority w:val="34"/>
    <w:qFormat/>
    <w:rsid w:val="00472755"/>
    <w:pPr>
      <w:ind w:left="720"/>
      <w:contextualSpacing/>
    </w:pPr>
  </w:style>
  <w:style w:type="table" w:styleId="TableGrid">
    <w:name w:val="Table Grid"/>
    <w:basedOn w:val="TableNormal"/>
    <w:uiPriority w:val="59"/>
    <w:rsid w:val="006F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basedOn w:val="DefaultParagraphFont"/>
    <w:rsid w:val="00F13714"/>
  </w:style>
  <w:style w:type="character" w:styleId="PageNumber">
    <w:name w:val="page number"/>
    <w:basedOn w:val="DefaultParagraphFont"/>
    <w:uiPriority w:val="99"/>
    <w:semiHidden/>
    <w:unhideWhenUsed/>
    <w:rsid w:val="00EA6937"/>
  </w:style>
  <w:style w:type="paragraph" w:styleId="BodyText2">
    <w:name w:val="Body Text 2"/>
    <w:basedOn w:val="Normal"/>
    <w:link w:val="BodyText2Char"/>
    <w:rsid w:val="00796520"/>
    <w:pPr>
      <w:ind w:firstLine="720"/>
    </w:pPr>
    <w:rPr>
      <w:rFonts w:ascii="Times" w:eastAsia="Times New Roman" w:hAnsi="Times" w:cs="Times New Roman"/>
      <w:sz w:val="20"/>
      <w:szCs w:val="20"/>
    </w:rPr>
  </w:style>
  <w:style w:type="character" w:customStyle="1" w:styleId="BodyText2Char">
    <w:name w:val="Body Text 2 Char"/>
    <w:basedOn w:val="DefaultParagraphFont"/>
    <w:link w:val="BodyText2"/>
    <w:rsid w:val="00796520"/>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rginia.edu/studenthealth/lnec.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ay2n@virginia.edu" TargetMode="External"/><Relationship Id="rId10" Type="http://schemas.openxmlformats.org/officeDocument/2006/relationships/hyperlink" Target="http://www.virginia.edu/ho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3454</Words>
  <Characters>19691</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Katie (kae9gd)</dc:creator>
  <cp:lastModifiedBy>Curry</cp:lastModifiedBy>
  <cp:revision>40</cp:revision>
  <cp:lastPrinted>2014-01-14T15:17:00Z</cp:lastPrinted>
  <dcterms:created xsi:type="dcterms:W3CDTF">2014-01-08T19:23:00Z</dcterms:created>
  <dcterms:modified xsi:type="dcterms:W3CDTF">2014-01-14T15:21:00Z</dcterms:modified>
</cp:coreProperties>
</file>