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80" w:rsidRDefault="00171A80" w:rsidP="00171A80">
      <w:pPr>
        <w:pStyle w:val="Heading2"/>
      </w:pP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w:t>
          </w:r>
        </w:smartTag>
      </w:smartTag>
      <w:r>
        <w:t xml:space="preserve"> Management</w:t>
      </w:r>
    </w:p>
    <w:p w:rsidR="00171A80" w:rsidRDefault="00171A80" w:rsidP="00171A80">
      <w:pPr>
        <w:tabs>
          <w:tab w:val="left" w:pos="5387"/>
          <w:tab w:val="left" w:pos="6804"/>
        </w:tabs>
        <w:ind w:right="40"/>
        <w:jc w:val="center"/>
        <w:rPr>
          <w:b/>
          <w:sz w:val="20"/>
          <w:lang w:val="fr-FR"/>
        </w:rPr>
      </w:pPr>
      <w:r>
        <w:rPr>
          <w:rFonts w:ascii="Arial" w:hAnsi="Arial"/>
          <w:b/>
          <w:i/>
          <w:sz w:val="20"/>
          <w:lang w:val="fr-FR"/>
        </w:rPr>
        <w:t>Te Kura Whakaipurangi Korero</w:t>
      </w:r>
    </w:p>
    <w:p w:rsidR="00171A80" w:rsidRDefault="00593B30" w:rsidP="00171A80">
      <w:pPr>
        <w:jc w:val="center"/>
        <w:rPr>
          <w:b/>
          <w:bCs/>
          <w:lang w:val="fr-FR"/>
        </w:rPr>
      </w:pPr>
      <w:r w:rsidRPr="00593B30">
        <w:rPr>
          <w:b/>
          <w:bCs/>
          <w:lang w:val="fr-F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7.5pt;height:81.75pt" fillcolor="black">
            <v:shadow color="#868686"/>
            <v:textpath style="font-family:&quot;Arial Black&quot;;v-text-kern:t" trim="t" fitpath="t" string="Draft&#10;"/>
          </v:shape>
        </w:pict>
      </w:r>
    </w:p>
    <w:p w:rsidR="00171A80" w:rsidRDefault="00171A80" w:rsidP="00171A80">
      <w:pPr>
        <w:jc w:val="center"/>
        <w:rPr>
          <w:b/>
          <w:sz w:val="40"/>
        </w:rPr>
      </w:pPr>
      <w:r>
        <w:rPr>
          <w:b/>
          <w:bCs/>
          <w:sz w:val="40"/>
        </w:rPr>
        <w:t xml:space="preserve">INFO 407 </w:t>
      </w:r>
      <w:r>
        <w:rPr>
          <w:b/>
          <w:sz w:val="40"/>
        </w:rPr>
        <w:t xml:space="preserve">THE VIRTUAL WORKPLACE: </w:t>
      </w:r>
    </w:p>
    <w:p w:rsidR="00171A80" w:rsidRDefault="00171A80" w:rsidP="00171A80">
      <w:pPr>
        <w:jc w:val="center"/>
        <w:rPr>
          <w:b/>
          <w:bCs/>
          <w:sz w:val="40"/>
        </w:rPr>
      </w:pPr>
      <w:r>
        <w:rPr>
          <w:b/>
          <w:sz w:val="40"/>
        </w:rPr>
        <w:t xml:space="preserve">                 ISSUES </w:t>
      </w:r>
      <w:smartTag w:uri="urn:schemas-microsoft-com:office:smarttags" w:element="stockticker">
        <w:r>
          <w:rPr>
            <w:b/>
            <w:sz w:val="40"/>
          </w:rPr>
          <w:t>AND</w:t>
        </w:r>
      </w:smartTag>
      <w:r>
        <w:rPr>
          <w:b/>
          <w:sz w:val="40"/>
        </w:rPr>
        <w:t xml:space="preserve"> STRATEGIES</w:t>
      </w:r>
      <w:r>
        <w:rPr>
          <w:b/>
          <w:sz w:val="22"/>
        </w:rPr>
        <w:t xml:space="preserve">                </w:t>
      </w:r>
    </w:p>
    <w:p w:rsidR="00171A80" w:rsidRDefault="00171A80" w:rsidP="00171A80">
      <w:pPr>
        <w:jc w:val="center"/>
      </w:pPr>
    </w:p>
    <w:p w:rsidR="00171A80" w:rsidRDefault="00171A80" w:rsidP="00171A80">
      <w:pPr>
        <w:jc w:val="center"/>
        <w:rPr>
          <w:sz w:val="32"/>
        </w:rPr>
      </w:pPr>
      <w:r>
        <w:rPr>
          <w:sz w:val="32"/>
        </w:rPr>
        <w:t xml:space="preserve">Trimester </w:t>
      </w:r>
      <w:r>
        <w:rPr>
          <w:sz w:val="32"/>
          <w:shd w:val="clear" w:color="auto" w:fill="C0C0C0"/>
        </w:rPr>
        <w:t>1</w:t>
      </w:r>
      <w:r>
        <w:rPr>
          <w:sz w:val="32"/>
        </w:rPr>
        <w:t xml:space="preserve"> 2008</w:t>
      </w:r>
    </w:p>
    <w:p w:rsidR="00171A80" w:rsidRDefault="00171A80" w:rsidP="00171A80">
      <w:pPr>
        <w:jc w:val="center"/>
      </w:pPr>
    </w:p>
    <w:p w:rsidR="00171A80" w:rsidRDefault="00171A80" w:rsidP="00171A80">
      <w:pPr>
        <w:jc w:val="center"/>
        <w:rPr>
          <w:b/>
          <w:bCs/>
          <w:noProof/>
          <w:sz w:val="32"/>
          <w:lang w:val="en-US"/>
        </w:rPr>
      </w:pPr>
      <w:r>
        <w:rPr>
          <w:b/>
          <w:bCs/>
          <w:noProof/>
          <w:sz w:val="32"/>
          <w:lang w:val="en-US"/>
        </w:rPr>
        <w:t>COURSE OUTLINE</w:t>
      </w:r>
    </w:p>
    <w:p w:rsidR="00171A80" w:rsidRDefault="00171A80" w:rsidP="00171A80">
      <w:pPr>
        <w:jc w:val="center"/>
        <w:rPr>
          <w:noProof/>
          <w:sz w:val="20"/>
          <w:lang w:val="en-US"/>
        </w:rPr>
      </w:pPr>
    </w:p>
    <w:p w:rsidR="00171A80" w:rsidRDefault="00171A80" w:rsidP="00171A80">
      <w:pPr>
        <w:pBdr>
          <w:top w:val="single" w:sz="4" w:space="1" w:color="auto"/>
        </w:pBdr>
        <w:jc w:val="both"/>
      </w:pPr>
    </w:p>
    <w:p w:rsidR="00171A80" w:rsidRDefault="00171A80" w:rsidP="00171A80">
      <w:pPr>
        <w:jc w:val="both"/>
        <w:rPr>
          <w:b/>
          <w:bCs/>
        </w:rPr>
      </w:pPr>
      <w:r>
        <w:rPr>
          <w:b/>
          <w:bCs/>
        </w:rPr>
        <w:t>Contact Details</w:t>
      </w:r>
    </w:p>
    <w:p w:rsidR="00171A80" w:rsidRDefault="00171A80" w:rsidP="00171A80">
      <w:pPr>
        <w:tabs>
          <w:tab w:val="left" w:pos="4320"/>
          <w:tab w:val="left" w:pos="5760"/>
        </w:tabs>
        <w:ind w:left="1800" w:right="-1" w:hanging="1800"/>
        <w:jc w:val="both"/>
      </w:pPr>
      <w:r>
        <w:rPr>
          <w:b/>
        </w:rPr>
        <w:t>Lecturers</w:t>
      </w:r>
      <w:r>
        <w:t>:</w:t>
      </w:r>
      <w:r>
        <w:tab/>
        <w:t xml:space="preserve">Dr David Pauleen (Course Co-ordinator) </w:t>
      </w:r>
      <w:r>
        <w:tab/>
      </w:r>
    </w:p>
    <w:p w:rsidR="00171A80" w:rsidRDefault="00171A80" w:rsidP="00171A80">
      <w:pPr>
        <w:tabs>
          <w:tab w:val="left" w:pos="4320"/>
          <w:tab w:val="left" w:pos="5760"/>
        </w:tabs>
        <w:ind w:left="1800" w:right="-1" w:hanging="1800"/>
        <w:jc w:val="both"/>
      </w:pPr>
      <w:r>
        <w:tab/>
        <w:t xml:space="preserve">Rm. 202, 42-44 Kelburn Parade     </w:t>
      </w:r>
    </w:p>
    <w:p w:rsidR="00171A80" w:rsidRDefault="00171A80" w:rsidP="00171A80">
      <w:pPr>
        <w:pStyle w:val="BodyText"/>
        <w:ind w:left="1800" w:hanging="1800"/>
      </w:pPr>
      <w:r>
        <w:tab/>
        <w:t xml:space="preserve">Tel: 463 6886, e-mail: </w:t>
      </w:r>
      <w:hyperlink r:id="rId5" w:history="1">
        <w:r>
          <w:rPr>
            <w:rStyle w:val="Hyperlink"/>
          </w:rPr>
          <w:t>david.pauleen@vuw.ac.nz</w:t>
        </w:r>
      </w:hyperlink>
    </w:p>
    <w:p w:rsidR="00171A80" w:rsidRDefault="00171A80" w:rsidP="00171A80">
      <w:pPr>
        <w:pStyle w:val="BodyText"/>
        <w:ind w:left="1800" w:hanging="1800"/>
      </w:pPr>
      <w:r>
        <w:tab/>
        <w:t>Office hours: By appointment</w:t>
      </w:r>
    </w:p>
    <w:p w:rsidR="00171A80" w:rsidRPr="00593B30" w:rsidRDefault="00171A80" w:rsidP="00171A80">
      <w:pPr>
        <w:jc w:val="both"/>
        <w:rPr>
          <w:lang w:val="en-US"/>
        </w:rPr>
      </w:pPr>
      <w:r>
        <w:tab/>
        <w:t xml:space="preserve"> </w:t>
      </w:r>
    </w:p>
    <w:p w:rsidR="00171A80" w:rsidRDefault="00171A80" w:rsidP="00171A80">
      <w:pPr>
        <w:jc w:val="both"/>
        <w:rPr>
          <w:b/>
          <w:bCs/>
        </w:rPr>
      </w:pPr>
      <w:r>
        <w:rPr>
          <w:b/>
          <w:bCs/>
        </w:rPr>
        <w:t>Class Times and Room Numbers</w:t>
      </w:r>
    </w:p>
    <w:p w:rsidR="00171A80" w:rsidRDefault="00171A80" w:rsidP="00171A80">
      <w:pPr>
        <w:jc w:val="both"/>
      </w:pPr>
      <w:r>
        <w:t>Dates:</w:t>
      </w:r>
      <w:r>
        <w:tab/>
      </w:r>
      <w:r>
        <w:tab/>
        <w:t>25 February – 13 April 2008</w:t>
      </w:r>
    </w:p>
    <w:p w:rsidR="00171A80" w:rsidRDefault="00171A80" w:rsidP="00171A80">
      <w:pPr>
        <w:jc w:val="both"/>
      </w:pPr>
      <w:r>
        <w:tab/>
      </w:r>
      <w:r>
        <w:tab/>
        <w:t>28 April – 1 June 2008</w:t>
      </w:r>
    </w:p>
    <w:p w:rsidR="00171A80" w:rsidRDefault="00171A80" w:rsidP="00171A80">
      <w:pPr>
        <w:jc w:val="both"/>
      </w:pPr>
    </w:p>
    <w:p w:rsidR="00171A80" w:rsidRDefault="00171A80" w:rsidP="00171A80">
      <w:pPr>
        <w:jc w:val="both"/>
      </w:pPr>
      <w:r>
        <w:t xml:space="preserve">Time: </w:t>
      </w:r>
      <w:r>
        <w:tab/>
      </w:r>
      <w:r>
        <w:tab/>
        <w:t xml:space="preserve">Thursdays 10:00 – </w:t>
      </w:r>
      <w:smartTag w:uri="urn:schemas-microsoft-com:office:smarttags" w:element="time">
        <w:smartTagPr>
          <w:attr w:name="Minute" w:val="00"/>
          <w:attr w:name="Hour" w:val="13"/>
        </w:smartTagPr>
        <w:r>
          <w:t>1:00pm</w:t>
        </w:r>
      </w:smartTag>
    </w:p>
    <w:p w:rsidR="00171A80" w:rsidRDefault="00171A80" w:rsidP="00171A80">
      <w:pPr>
        <w:jc w:val="both"/>
      </w:pPr>
    </w:p>
    <w:p w:rsidR="00171A80" w:rsidRDefault="00171A80" w:rsidP="00171A80">
      <w:pPr>
        <w:jc w:val="both"/>
      </w:pPr>
      <w:r>
        <w:t>Venue:</w:t>
      </w:r>
      <w:r>
        <w:tab/>
      </w:r>
      <w:r>
        <w:tab/>
        <w:t>EA004</w:t>
      </w:r>
    </w:p>
    <w:p w:rsidR="00171A80" w:rsidRDefault="00171A80" w:rsidP="00171A80">
      <w:pPr>
        <w:jc w:val="both"/>
      </w:pPr>
    </w:p>
    <w:p w:rsidR="00171A80" w:rsidRDefault="00171A80" w:rsidP="00171A80">
      <w:pPr>
        <w:jc w:val="both"/>
        <w:rPr>
          <w:b/>
          <w:bCs/>
        </w:rPr>
      </w:pPr>
      <w:r>
        <w:rPr>
          <w:b/>
          <w:bCs/>
        </w:rPr>
        <w:t>Course Objectives</w:t>
      </w:r>
    </w:p>
    <w:p w:rsidR="00171A80" w:rsidRDefault="00171A80" w:rsidP="00171A80">
      <w:pPr>
        <w:jc w:val="both"/>
      </w:pPr>
      <w:r>
        <w:t>In the Virtual Workplace, individuals and groups will use a variety of technologies to assist them in communicating, collaborating, and coordinating their activities across distance, time and culture.  This course examines the impact the Virtual Workplace has on individuals, groups and societies.  In particular, the course provides an opportunity for students to examine the technologies and issues associated with working in the Virtual Workplace, to identify strategies for managing them, and to put these strategies into practice.</w:t>
      </w:r>
    </w:p>
    <w:p w:rsidR="00171A80" w:rsidRDefault="00171A80" w:rsidP="00171A80">
      <w:pPr>
        <w:jc w:val="both"/>
      </w:pPr>
    </w:p>
    <w:p w:rsidR="00171A80" w:rsidRDefault="00171A80" w:rsidP="00171A80">
      <w:pPr>
        <w:ind w:left="620" w:right="-1" w:hanging="620"/>
        <w:jc w:val="both"/>
      </w:pPr>
      <w:r>
        <w:t>Students passing this course should be able to:</w:t>
      </w:r>
    </w:p>
    <w:p w:rsidR="00171A80" w:rsidRDefault="00171A80" w:rsidP="00171A80">
      <w:pPr>
        <w:ind w:left="620" w:right="-1" w:hanging="620"/>
        <w:jc w:val="both"/>
      </w:pPr>
    </w:p>
    <w:p w:rsidR="00171A80" w:rsidRDefault="00171A80" w:rsidP="00D738D1">
      <w:pPr>
        <w:ind w:left="620" w:right="-1" w:hanging="620"/>
        <w:jc w:val="both"/>
      </w:pPr>
      <w:r>
        <w:t>1.</w:t>
      </w:r>
      <w:r>
        <w:rPr>
          <w:b/>
        </w:rPr>
        <w:tab/>
      </w:r>
      <w:proofErr w:type="gramStart"/>
      <w:r>
        <w:t>identify</w:t>
      </w:r>
      <w:proofErr w:type="gramEnd"/>
      <w:r>
        <w:t xml:space="preserve"> aspects of virtual work within the context of the NZ business environment,</w:t>
      </w:r>
    </w:p>
    <w:p w:rsidR="00171A80" w:rsidRDefault="00171A80" w:rsidP="00D738D1">
      <w:pPr>
        <w:numPr>
          <w:ilvl w:val="0"/>
          <w:numId w:val="1"/>
        </w:numPr>
        <w:ind w:right="-1"/>
        <w:jc w:val="both"/>
      </w:pPr>
      <w:r>
        <w:t>describe an application of virtual work in a specific business organisation, and</w:t>
      </w:r>
    </w:p>
    <w:p w:rsidR="00171A80" w:rsidRDefault="00171A80" w:rsidP="00171A80">
      <w:pPr>
        <w:numPr>
          <w:ilvl w:val="0"/>
          <w:numId w:val="1"/>
        </w:numPr>
        <w:ind w:right="-1"/>
        <w:jc w:val="both"/>
      </w:pPr>
      <w:proofErr w:type="gramStart"/>
      <w:r>
        <w:t>develop</w:t>
      </w:r>
      <w:proofErr w:type="gramEnd"/>
      <w:r>
        <w:t xml:space="preserve"> a practical and theoretical understanding of virtual work and its impact on individuals, groups and society.</w:t>
      </w:r>
    </w:p>
    <w:p w:rsidR="00171A80" w:rsidRDefault="00171A80" w:rsidP="00171A80">
      <w:pPr>
        <w:jc w:val="both"/>
      </w:pPr>
    </w:p>
    <w:p w:rsidR="00171A80" w:rsidRDefault="00171A80" w:rsidP="00171A80">
      <w:pPr>
        <w:jc w:val="both"/>
      </w:pPr>
    </w:p>
    <w:p w:rsidR="00171A80" w:rsidRDefault="00171A80" w:rsidP="00171A80">
      <w:pPr>
        <w:jc w:val="both"/>
        <w:rPr>
          <w:b/>
          <w:bCs/>
        </w:rPr>
      </w:pPr>
      <w:r>
        <w:rPr>
          <w:b/>
          <w:bCs/>
        </w:rPr>
        <w:lastRenderedPageBreak/>
        <w:t xml:space="preserve">Course Content and </w:t>
      </w:r>
      <w:smartTag w:uri="urn:schemas-microsoft-com:office:smarttags" w:element="place">
        <w:smartTag w:uri="urn:schemas-microsoft-com:office:smarttags" w:element="City">
          <w:r>
            <w:rPr>
              <w:b/>
              <w:bCs/>
            </w:rPr>
            <w:t>Readings</w:t>
          </w:r>
        </w:smartTag>
      </w:smartTag>
    </w:p>
    <w:p w:rsidR="00171A80" w:rsidRDefault="00171A80" w:rsidP="00171A80">
      <w:pPr>
        <w:jc w:val="both"/>
        <w:rPr>
          <w:b/>
          <w:bCs/>
        </w:rPr>
      </w:pPr>
    </w:p>
    <w:p w:rsidR="00171A80" w:rsidRDefault="00171A80" w:rsidP="00171A80">
      <w:pPr>
        <w:pStyle w:val="Heading3"/>
      </w:pPr>
      <w:r>
        <w:t xml:space="preserve">Course Content and </w:t>
      </w:r>
      <w:smartTag w:uri="urn:schemas-microsoft-com:office:smarttags" w:element="City">
        <w:smartTag w:uri="urn:schemas-microsoft-com:office:smarttags" w:element="place">
          <w:r>
            <w:t>Readings</w:t>
          </w:r>
        </w:smartTag>
      </w:smartTag>
      <w:r>
        <w:t xml:space="preserve"> (Draft – first six weeks)</w:t>
      </w:r>
    </w:p>
    <w:p w:rsidR="00171A80" w:rsidRDefault="00171A80" w:rsidP="00171A8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1"/>
        <w:gridCol w:w="1629"/>
        <w:gridCol w:w="4878"/>
      </w:tblGrid>
      <w:tr w:rsidR="00171A80" w:rsidTr="00171A80">
        <w:tblPrEx>
          <w:tblCellMar>
            <w:top w:w="0" w:type="dxa"/>
            <w:bottom w:w="0" w:type="dxa"/>
          </w:tblCellMar>
        </w:tblPrEx>
        <w:tc>
          <w:tcPr>
            <w:tcW w:w="2766" w:type="dxa"/>
          </w:tcPr>
          <w:p w:rsidR="00171A80" w:rsidRPr="00171A80" w:rsidRDefault="00171A80" w:rsidP="00171A80">
            <w:pPr>
              <w:pStyle w:val="Heading1"/>
              <w:rPr>
                <w:b w:val="0"/>
                <w:bCs w:val="0"/>
                <w:sz w:val="20"/>
                <w:szCs w:val="20"/>
              </w:rPr>
            </w:pPr>
            <w:r w:rsidRPr="00171A80">
              <w:rPr>
                <w:b w:val="0"/>
                <w:bCs w:val="0"/>
                <w:sz w:val="20"/>
                <w:szCs w:val="20"/>
              </w:rPr>
              <w:t>Topic</w:t>
            </w:r>
          </w:p>
        </w:tc>
        <w:tc>
          <w:tcPr>
            <w:tcW w:w="3272" w:type="dxa"/>
          </w:tcPr>
          <w:p w:rsidR="00171A80" w:rsidRPr="00171A80" w:rsidRDefault="00171A80" w:rsidP="00171A80">
            <w:pPr>
              <w:rPr>
                <w:b/>
                <w:bCs/>
                <w:sz w:val="20"/>
                <w:szCs w:val="20"/>
              </w:rPr>
            </w:pPr>
            <w:r w:rsidRPr="00171A80">
              <w:rPr>
                <w:b/>
                <w:bCs/>
                <w:sz w:val="20"/>
                <w:szCs w:val="20"/>
              </w:rPr>
              <w:t>Articles</w:t>
            </w:r>
          </w:p>
        </w:tc>
        <w:tc>
          <w:tcPr>
            <w:tcW w:w="4150" w:type="dxa"/>
          </w:tcPr>
          <w:p w:rsidR="00171A80" w:rsidRPr="00171A80" w:rsidRDefault="00171A80" w:rsidP="00171A80">
            <w:pPr>
              <w:rPr>
                <w:b/>
                <w:bCs/>
                <w:sz w:val="20"/>
                <w:szCs w:val="20"/>
              </w:rPr>
            </w:pPr>
            <w:r w:rsidRPr="00171A80">
              <w:rPr>
                <w:b/>
                <w:bCs/>
                <w:sz w:val="20"/>
                <w:szCs w:val="20"/>
              </w:rPr>
              <w:t xml:space="preserve">Suggested </w:t>
            </w:r>
            <w:smartTag w:uri="urn:schemas-microsoft-com:office:smarttags" w:element="City">
              <w:smartTag w:uri="urn:schemas-microsoft-com:office:smarttags" w:element="place">
                <w:r w:rsidRPr="00171A80">
                  <w:rPr>
                    <w:b/>
                    <w:bCs/>
                    <w:sz w:val="20"/>
                    <w:szCs w:val="20"/>
                  </w:rPr>
                  <w:t>Readings</w:t>
                </w:r>
              </w:smartTag>
            </w:smartTag>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r w:rsidRPr="00171A80">
              <w:rPr>
                <w:sz w:val="20"/>
                <w:szCs w:val="20"/>
                <w:u w:val="single"/>
              </w:rPr>
              <w:t>Week 1: 28  February</w:t>
            </w:r>
          </w:p>
          <w:p w:rsidR="00171A80" w:rsidRPr="00171A80" w:rsidRDefault="00171A80" w:rsidP="00171A80">
            <w:pPr>
              <w:rPr>
                <w:sz w:val="20"/>
                <w:szCs w:val="20"/>
              </w:rPr>
            </w:pPr>
          </w:p>
          <w:p w:rsidR="00171A80" w:rsidRPr="00171A80" w:rsidRDefault="00171A80" w:rsidP="00171A80">
            <w:pPr>
              <w:numPr>
                <w:ilvl w:val="0"/>
                <w:numId w:val="8"/>
              </w:numPr>
              <w:tabs>
                <w:tab w:val="clear" w:pos="720"/>
                <w:tab w:val="num" w:pos="360"/>
              </w:tabs>
              <w:ind w:left="360"/>
              <w:rPr>
                <w:sz w:val="20"/>
                <w:szCs w:val="20"/>
              </w:rPr>
            </w:pPr>
            <w:r w:rsidRPr="00171A80">
              <w:rPr>
                <w:sz w:val="20"/>
                <w:szCs w:val="20"/>
              </w:rPr>
              <w:t>Introduction to the course</w:t>
            </w:r>
          </w:p>
          <w:p w:rsidR="00171A80" w:rsidRPr="00171A80" w:rsidRDefault="00171A80" w:rsidP="00171A80">
            <w:pPr>
              <w:numPr>
                <w:ilvl w:val="0"/>
                <w:numId w:val="8"/>
              </w:numPr>
              <w:tabs>
                <w:tab w:val="clear" w:pos="720"/>
                <w:tab w:val="num" w:pos="360"/>
              </w:tabs>
              <w:ind w:hanging="720"/>
              <w:rPr>
                <w:sz w:val="20"/>
                <w:szCs w:val="20"/>
              </w:rPr>
            </w:pPr>
            <w:r w:rsidRPr="00171A80">
              <w:rPr>
                <w:sz w:val="20"/>
                <w:szCs w:val="20"/>
              </w:rPr>
              <w:t>Assignment 1 - EWP</w:t>
            </w:r>
          </w:p>
          <w:p w:rsidR="00171A80" w:rsidRPr="00171A80" w:rsidRDefault="00171A80" w:rsidP="00171A80">
            <w:pPr>
              <w:numPr>
                <w:ilvl w:val="0"/>
                <w:numId w:val="8"/>
              </w:numPr>
              <w:tabs>
                <w:tab w:val="clear" w:pos="720"/>
                <w:tab w:val="num" w:pos="360"/>
              </w:tabs>
              <w:ind w:hanging="720"/>
              <w:rPr>
                <w:sz w:val="20"/>
                <w:szCs w:val="20"/>
              </w:rPr>
            </w:pPr>
            <w:r w:rsidRPr="00171A80">
              <w:rPr>
                <w:sz w:val="20"/>
                <w:szCs w:val="20"/>
              </w:rPr>
              <w:t>Assignment 2</w:t>
            </w:r>
          </w:p>
          <w:p w:rsidR="00171A80" w:rsidRPr="00171A80" w:rsidRDefault="00171A80" w:rsidP="00171A80">
            <w:pPr>
              <w:rPr>
                <w:sz w:val="20"/>
                <w:szCs w:val="20"/>
              </w:rPr>
            </w:pPr>
          </w:p>
          <w:p w:rsidR="00171A80" w:rsidRPr="00171A80" w:rsidRDefault="00171A80" w:rsidP="00171A80">
            <w:pPr>
              <w:rPr>
                <w:sz w:val="20"/>
                <w:szCs w:val="20"/>
              </w:rPr>
            </w:pPr>
            <w:r w:rsidRPr="00171A80">
              <w:rPr>
                <w:sz w:val="20"/>
                <w:szCs w:val="20"/>
              </w:rPr>
              <w:t xml:space="preserve"> </w:t>
            </w:r>
          </w:p>
          <w:p w:rsidR="00171A80" w:rsidRPr="00171A80" w:rsidRDefault="00171A80" w:rsidP="00171A80">
            <w:pPr>
              <w:rPr>
                <w:sz w:val="20"/>
                <w:szCs w:val="20"/>
              </w:rPr>
            </w:pPr>
            <w:r w:rsidRPr="00171A80">
              <w:rPr>
                <w:sz w:val="20"/>
                <w:szCs w:val="20"/>
              </w:rPr>
              <w:tab/>
            </w:r>
          </w:p>
        </w:tc>
        <w:tc>
          <w:tcPr>
            <w:tcW w:w="3272" w:type="dxa"/>
          </w:tcPr>
          <w:p w:rsidR="00171A80" w:rsidRPr="00171A80" w:rsidRDefault="00171A80" w:rsidP="00171A80">
            <w:pPr>
              <w:rPr>
                <w:sz w:val="20"/>
                <w:szCs w:val="20"/>
              </w:rPr>
            </w:pPr>
            <w:r w:rsidRPr="00171A80">
              <w:rPr>
                <w:sz w:val="20"/>
                <w:szCs w:val="20"/>
              </w:rPr>
              <w:t xml:space="preserve">For Assignment 1 </w:t>
            </w:r>
          </w:p>
          <w:p w:rsidR="00171A80" w:rsidRPr="00171A80" w:rsidRDefault="00171A80" w:rsidP="00171A80">
            <w:pPr>
              <w:rPr>
                <w:sz w:val="20"/>
                <w:szCs w:val="20"/>
              </w:rPr>
            </w:pPr>
          </w:p>
          <w:p w:rsidR="00171A80" w:rsidRPr="00171A80" w:rsidRDefault="00171A80" w:rsidP="00171A80">
            <w:pPr>
              <w:rPr>
                <w:sz w:val="20"/>
                <w:szCs w:val="20"/>
              </w:rPr>
            </w:pPr>
            <w:r w:rsidRPr="00171A80">
              <w:rPr>
                <w:sz w:val="20"/>
                <w:szCs w:val="20"/>
                <w:highlight w:val="yellow"/>
              </w:rPr>
              <w:t>Narrative paper</w:t>
            </w:r>
            <w:r w:rsidRPr="00171A80">
              <w:rPr>
                <w:sz w:val="20"/>
                <w:szCs w:val="20"/>
              </w:rPr>
              <w:t xml:space="preserve"> - </w:t>
            </w:r>
          </w:p>
          <w:p w:rsidR="00171A80" w:rsidRPr="00171A80" w:rsidRDefault="00171A80" w:rsidP="00171A80">
            <w:pPr>
              <w:rPr>
                <w:sz w:val="20"/>
                <w:szCs w:val="20"/>
              </w:rPr>
            </w:pPr>
            <w:r w:rsidRPr="00171A80">
              <w:rPr>
                <w:sz w:val="20"/>
                <w:szCs w:val="20"/>
              </w:rPr>
              <w:t>Grounded Theory paper</w:t>
            </w:r>
          </w:p>
          <w:p w:rsidR="00171A80" w:rsidRPr="00171A80" w:rsidRDefault="00171A80" w:rsidP="00171A80">
            <w:pPr>
              <w:rPr>
                <w:sz w:val="20"/>
                <w:szCs w:val="20"/>
              </w:rPr>
            </w:pPr>
          </w:p>
          <w:p w:rsidR="00171A80" w:rsidRPr="00171A80" w:rsidRDefault="00171A80" w:rsidP="00171A80">
            <w:pPr>
              <w:rPr>
                <w:sz w:val="20"/>
                <w:szCs w:val="20"/>
              </w:rPr>
            </w:pPr>
            <w:r w:rsidRPr="00171A80">
              <w:rPr>
                <w:sz w:val="20"/>
                <w:szCs w:val="20"/>
              </w:rPr>
              <w:t>NZ ICT Demographics</w:t>
            </w:r>
          </w:p>
          <w:p w:rsidR="00171A80" w:rsidRPr="00171A80" w:rsidRDefault="00171A80" w:rsidP="00171A80">
            <w:pPr>
              <w:pStyle w:val="BodyText2"/>
              <w:spacing w:line="240" w:lineRule="auto"/>
              <w:rPr>
                <w:sz w:val="20"/>
                <w:szCs w:val="20"/>
              </w:rPr>
            </w:pPr>
          </w:p>
        </w:tc>
        <w:tc>
          <w:tcPr>
            <w:tcW w:w="4150" w:type="dxa"/>
          </w:tcPr>
          <w:p w:rsidR="00171A80" w:rsidRPr="00171A80" w:rsidRDefault="00171A80" w:rsidP="00171A80">
            <w:pPr>
              <w:rPr>
                <w:sz w:val="20"/>
                <w:szCs w:val="20"/>
              </w:rPr>
            </w:pPr>
            <w:r w:rsidRPr="00171A80">
              <w:rPr>
                <w:sz w:val="20"/>
                <w:szCs w:val="20"/>
              </w:rPr>
              <w:t>EXPLORING THE INFLUENCE OF ICT IN THE WORKPLACE: THE CASE OF STUDENT LEARNING ADVISERS (2007)</w:t>
            </w:r>
          </w:p>
          <w:p w:rsidR="00171A80" w:rsidRPr="00171A80" w:rsidRDefault="00171A80" w:rsidP="00171A80">
            <w:pPr>
              <w:rPr>
                <w:rStyle w:val="Strong"/>
                <w:b w:val="0"/>
                <w:color w:val="000000"/>
                <w:sz w:val="20"/>
                <w:szCs w:val="20"/>
              </w:rPr>
            </w:pPr>
            <w:r w:rsidRPr="00171A80">
              <w:rPr>
                <w:rStyle w:val="Strong"/>
                <w:b w:val="0"/>
                <w:color w:val="000000"/>
                <w:sz w:val="20"/>
                <w:szCs w:val="20"/>
              </w:rPr>
              <w:t>Hartmut Hoehle, Eusebio Scornavacca,</w:t>
            </w:r>
          </w:p>
          <w:p w:rsidR="00171A80" w:rsidRPr="00171A80" w:rsidRDefault="00171A80" w:rsidP="00171A80">
            <w:pPr>
              <w:rPr>
                <w:rStyle w:val="Strong"/>
                <w:b w:val="0"/>
                <w:color w:val="000000"/>
                <w:sz w:val="20"/>
                <w:szCs w:val="20"/>
              </w:rPr>
            </w:pPr>
          </w:p>
          <w:p w:rsidR="00171A80" w:rsidRPr="00171A80" w:rsidRDefault="00171A80" w:rsidP="00171A80">
            <w:pPr>
              <w:rPr>
                <w:sz w:val="20"/>
                <w:szCs w:val="20"/>
              </w:rPr>
            </w:pPr>
            <w:r w:rsidRPr="00171A80">
              <w:rPr>
                <w:rStyle w:val="Strong"/>
                <w:b w:val="0"/>
                <w:color w:val="000000"/>
                <w:sz w:val="20"/>
                <w:szCs w:val="20"/>
              </w:rPr>
              <w:t xml:space="preserve"> </w:t>
            </w:r>
            <w:r w:rsidRPr="00171A80">
              <w:rPr>
                <w:sz w:val="20"/>
                <w:szCs w:val="20"/>
              </w:rPr>
              <w:t xml:space="preserve">paper should be available at:   </w:t>
            </w:r>
            <w:hyperlink r:id="rId6" w:history="1">
              <w:r w:rsidRPr="00171A80">
                <w:rPr>
                  <w:color w:val="003366"/>
                  <w:sz w:val="20"/>
                  <w:szCs w:val="20"/>
                  <w:u w:val="single"/>
                </w:rPr>
                <w:t>http://www.qualitconference.com/viewabstract.php?id=55</w:t>
              </w:r>
            </w:hyperlink>
          </w:p>
          <w:p w:rsidR="00171A80" w:rsidRPr="00171A80" w:rsidRDefault="00171A80" w:rsidP="00171A80">
            <w:pPr>
              <w:rPr>
                <w:sz w:val="20"/>
                <w:szCs w:val="20"/>
              </w:rPr>
            </w:pPr>
            <w:r w:rsidRPr="00171A80">
              <w:rPr>
                <w:sz w:val="20"/>
                <w:szCs w:val="20"/>
              </w:rPr>
              <w:t xml:space="preserve">QUALIT 2007 Conference site </w:t>
            </w:r>
            <w:hyperlink r:id="rId7" w:history="1">
              <w:r w:rsidRPr="00171A80">
                <w:rPr>
                  <w:color w:val="003366"/>
                  <w:sz w:val="20"/>
                  <w:szCs w:val="20"/>
                  <w:u w:val="single"/>
                </w:rPr>
                <w:t>http://www.qualitconference.com/</w:t>
              </w:r>
            </w:hyperlink>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r w:rsidRPr="00171A80">
              <w:rPr>
                <w:sz w:val="20"/>
                <w:szCs w:val="20"/>
                <w:u w:val="single"/>
              </w:rPr>
              <w:t>Week 2: 6  March</w:t>
            </w:r>
          </w:p>
          <w:p w:rsidR="00171A80" w:rsidRPr="00171A80" w:rsidRDefault="00171A80" w:rsidP="00171A80">
            <w:pPr>
              <w:rPr>
                <w:sz w:val="20"/>
                <w:szCs w:val="20"/>
                <w:u w:val="single"/>
              </w:rPr>
            </w:pPr>
          </w:p>
          <w:p w:rsidR="00171A80" w:rsidRPr="00171A80" w:rsidRDefault="00171A80" w:rsidP="00171A80">
            <w:pPr>
              <w:numPr>
                <w:ilvl w:val="0"/>
                <w:numId w:val="9"/>
              </w:numPr>
              <w:rPr>
                <w:sz w:val="20"/>
                <w:szCs w:val="20"/>
              </w:rPr>
            </w:pPr>
            <w:r w:rsidRPr="00171A80">
              <w:rPr>
                <w:sz w:val="20"/>
                <w:szCs w:val="20"/>
              </w:rPr>
              <w:t>Assignment 2 – Virtual Consulting</w:t>
            </w:r>
          </w:p>
          <w:p w:rsidR="00171A80" w:rsidRPr="00171A80" w:rsidRDefault="00171A80" w:rsidP="00171A80">
            <w:pPr>
              <w:ind w:left="360"/>
              <w:rPr>
                <w:sz w:val="20"/>
                <w:szCs w:val="20"/>
              </w:rPr>
            </w:pPr>
          </w:p>
          <w:p w:rsidR="00171A80" w:rsidRPr="00171A80" w:rsidRDefault="00171A80" w:rsidP="00171A80">
            <w:pPr>
              <w:numPr>
                <w:ilvl w:val="0"/>
                <w:numId w:val="9"/>
              </w:numPr>
              <w:rPr>
                <w:sz w:val="20"/>
                <w:szCs w:val="20"/>
              </w:rPr>
            </w:pPr>
            <w:r w:rsidRPr="00171A80">
              <w:rPr>
                <w:sz w:val="20"/>
                <w:szCs w:val="20"/>
              </w:rPr>
              <w:t>Experiential Learning</w:t>
            </w:r>
          </w:p>
          <w:p w:rsidR="00171A80" w:rsidRPr="00171A80" w:rsidRDefault="00171A80" w:rsidP="00171A80">
            <w:pPr>
              <w:ind w:left="360"/>
              <w:rPr>
                <w:sz w:val="20"/>
                <w:szCs w:val="20"/>
              </w:rPr>
            </w:pPr>
          </w:p>
          <w:p w:rsidR="00171A80" w:rsidRPr="00171A80" w:rsidRDefault="00171A80" w:rsidP="00171A80">
            <w:pPr>
              <w:ind w:left="1080"/>
              <w:rPr>
                <w:sz w:val="20"/>
                <w:szCs w:val="20"/>
              </w:rPr>
            </w:pPr>
          </w:p>
          <w:p w:rsidR="00171A80" w:rsidRPr="00171A80" w:rsidRDefault="00171A80" w:rsidP="00171A80">
            <w:pPr>
              <w:rPr>
                <w:sz w:val="20"/>
                <w:szCs w:val="20"/>
              </w:rPr>
            </w:pPr>
          </w:p>
        </w:tc>
        <w:tc>
          <w:tcPr>
            <w:tcW w:w="3272" w:type="dxa"/>
          </w:tcPr>
          <w:p w:rsidR="00171A80" w:rsidRPr="00171A80" w:rsidRDefault="00171A80" w:rsidP="00171A80">
            <w:pPr>
              <w:pStyle w:val="BodyText2"/>
              <w:spacing w:line="240" w:lineRule="auto"/>
              <w:rPr>
                <w:sz w:val="20"/>
                <w:szCs w:val="20"/>
              </w:rPr>
            </w:pPr>
          </w:p>
          <w:p w:rsidR="00171A80" w:rsidRPr="00D738D1" w:rsidRDefault="00171A80" w:rsidP="00593B30">
            <w:pPr>
              <w:pStyle w:val="BodyText2"/>
              <w:spacing w:line="240" w:lineRule="auto"/>
              <w:rPr>
                <w:sz w:val="20"/>
                <w:szCs w:val="20"/>
              </w:rPr>
            </w:pPr>
            <w:r w:rsidRPr="00D738D1">
              <w:rPr>
                <w:sz w:val="20"/>
                <w:szCs w:val="20"/>
              </w:rPr>
              <w:t>Pauleen, D. &amp; Murphy, P. (2006) Being virtually there: The role of social capital in networked consultancies” The University of Auckland Business Review</w:t>
            </w:r>
          </w:p>
          <w:p w:rsidR="00171A80" w:rsidRPr="00171A80" w:rsidRDefault="00171A80" w:rsidP="00171A80">
            <w:pPr>
              <w:pStyle w:val="BodyText2"/>
              <w:spacing w:line="240" w:lineRule="auto"/>
              <w:rPr>
                <w:sz w:val="20"/>
                <w:szCs w:val="20"/>
              </w:rPr>
            </w:pPr>
            <w:r w:rsidRPr="00171A80">
              <w:rPr>
                <w:sz w:val="20"/>
                <w:szCs w:val="20"/>
              </w:rPr>
              <w:t>Pauleen, D., Marshall, S. &amp; Elgort, (2004). “ICT-Supported Team-Based Experiential Learning: Classroom Perspectives”. Education and Training, 46, (2), 90-99.</w:t>
            </w:r>
          </w:p>
        </w:tc>
        <w:tc>
          <w:tcPr>
            <w:tcW w:w="4150" w:type="dxa"/>
          </w:tcPr>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proofErr w:type="gramStart"/>
            <w:r w:rsidRPr="00171A80">
              <w:rPr>
                <w:sz w:val="20"/>
                <w:szCs w:val="20"/>
              </w:rPr>
              <w:t>Gockel ,</w:t>
            </w:r>
            <w:proofErr w:type="gramEnd"/>
            <w:r w:rsidRPr="00171A80">
              <w:rPr>
                <w:sz w:val="20"/>
                <w:szCs w:val="20"/>
              </w:rPr>
              <w:t xml:space="preserve"> R. &amp; Parry, K. (2004) Self-reflective management learning: Toward an autoethnographic approach. ANZAM 2004 Conference, </w:t>
            </w:r>
            <w:smartTag w:uri="urn:schemas-microsoft-com:office:smarttags" w:element="PlaceType">
              <w:r w:rsidRPr="00171A80">
                <w:rPr>
                  <w:sz w:val="20"/>
                  <w:szCs w:val="20"/>
                </w:rPr>
                <w:t>University</w:t>
              </w:r>
            </w:smartTag>
            <w:r w:rsidRPr="00171A80">
              <w:rPr>
                <w:sz w:val="20"/>
                <w:szCs w:val="20"/>
              </w:rPr>
              <w:t xml:space="preserve"> of </w:t>
            </w:r>
            <w:smartTag w:uri="urn:schemas-microsoft-com:office:smarttags" w:element="PlaceName">
              <w:r w:rsidRPr="00171A80">
                <w:rPr>
                  <w:sz w:val="20"/>
                  <w:szCs w:val="20"/>
                </w:rPr>
                <w:t>Otago</w:t>
              </w:r>
            </w:smartTag>
            <w:r w:rsidRPr="00171A80">
              <w:rPr>
                <w:sz w:val="20"/>
                <w:szCs w:val="20"/>
              </w:rPr>
              <w:t xml:space="preserve">, </w:t>
            </w:r>
            <w:smartTag w:uri="urn:schemas-microsoft-com:office:smarttags" w:element="City">
              <w:smartTag w:uri="urn:schemas-microsoft-com:office:smarttags" w:element="place">
                <w:r w:rsidRPr="00171A80">
                  <w:rPr>
                    <w:sz w:val="20"/>
                    <w:szCs w:val="20"/>
                  </w:rPr>
                  <w:t>Dunedin</w:t>
                </w:r>
              </w:smartTag>
            </w:smartTag>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r w:rsidRPr="00171A80">
              <w:rPr>
                <w:sz w:val="20"/>
                <w:szCs w:val="20"/>
              </w:rPr>
              <w:t>or other readings on reflective leaning</w:t>
            </w: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p>
          <w:p w:rsidR="00171A80" w:rsidRPr="00171A80" w:rsidRDefault="00171A80" w:rsidP="00171A80">
            <w:pPr>
              <w:rPr>
                <w:sz w:val="20"/>
                <w:szCs w:val="20"/>
              </w:rPr>
            </w:pPr>
            <w:r w:rsidRPr="00171A80">
              <w:rPr>
                <w:sz w:val="20"/>
                <w:szCs w:val="20"/>
              </w:rPr>
              <w:t xml:space="preserve">Pauleen, D. &amp; Yoong, P. (2004). “Studying Human-Centered </w:t>
            </w:r>
            <w:proofErr w:type="gramStart"/>
            <w:r w:rsidRPr="00171A80">
              <w:rPr>
                <w:sz w:val="20"/>
                <w:szCs w:val="20"/>
              </w:rPr>
              <w:t>IT</w:t>
            </w:r>
            <w:proofErr w:type="gramEnd"/>
            <w:r w:rsidRPr="00171A80">
              <w:rPr>
                <w:sz w:val="20"/>
                <w:szCs w:val="20"/>
              </w:rPr>
              <w:t xml:space="preserve"> Innovation Using a Grounded Action Learning Approach”. The Qualitative Report, 9</w:t>
            </w:r>
            <w:proofErr w:type="gramStart"/>
            <w:r w:rsidRPr="00171A80">
              <w:rPr>
                <w:sz w:val="20"/>
                <w:szCs w:val="20"/>
              </w:rPr>
              <w:t>,1</w:t>
            </w:r>
            <w:proofErr w:type="gramEnd"/>
            <w:r w:rsidRPr="00171A80">
              <w:rPr>
                <w:sz w:val="20"/>
                <w:szCs w:val="20"/>
              </w:rPr>
              <w:t>.</w:t>
            </w:r>
          </w:p>
          <w:p w:rsidR="00171A80" w:rsidRPr="00171A80" w:rsidRDefault="00171A80" w:rsidP="00171A80">
            <w:pPr>
              <w:pStyle w:val="BodyText2"/>
              <w:spacing w:line="240" w:lineRule="auto"/>
              <w:rPr>
                <w:sz w:val="20"/>
                <w:szCs w:val="20"/>
              </w:rPr>
            </w:pPr>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r w:rsidRPr="00171A80">
              <w:rPr>
                <w:sz w:val="20"/>
                <w:szCs w:val="20"/>
                <w:u w:val="single"/>
              </w:rPr>
              <w:t>Week 3: 13  March</w:t>
            </w:r>
          </w:p>
          <w:p w:rsidR="00171A80" w:rsidRPr="00171A80" w:rsidRDefault="00171A80" w:rsidP="00171A80">
            <w:pPr>
              <w:rPr>
                <w:sz w:val="20"/>
                <w:szCs w:val="20"/>
                <w:u w:val="single"/>
              </w:rPr>
            </w:pPr>
          </w:p>
          <w:p w:rsidR="00171A80" w:rsidRPr="00171A80" w:rsidRDefault="00171A80" w:rsidP="00171A80">
            <w:pPr>
              <w:numPr>
                <w:ilvl w:val="0"/>
                <w:numId w:val="5"/>
              </w:numPr>
              <w:rPr>
                <w:sz w:val="20"/>
                <w:szCs w:val="20"/>
              </w:rPr>
            </w:pPr>
            <w:r w:rsidRPr="00171A80">
              <w:rPr>
                <w:sz w:val="20"/>
                <w:szCs w:val="20"/>
              </w:rPr>
              <w:t>Virtual team fundamentals</w:t>
            </w:r>
          </w:p>
          <w:p w:rsidR="00171A80" w:rsidRPr="00171A80" w:rsidRDefault="00171A80" w:rsidP="00171A80">
            <w:pPr>
              <w:numPr>
                <w:ilvl w:val="1"/>
                <w:numId w:val="5"/>
              </w:numPr>
              <w:rPr>
                <w:sz w:val="20"/>
                <w:szCs w:val="20"/>
              </w:rPr>
            </w:pPr>
            <w:r w:rsidRPr="00171A80">
              <w:rPr>
                <w:sz w:val="20"/>
                <w:szCs w:val="20"/>
              </w:rPr>
              <w:t>The state of the research,</w:t>
            </w:r>
          </w:p>
          <w:p w:rsidR="00171A80" w:rsidRPr="00171A80" w:rsidRDefault="00171A80" w:rsidP="00171A80">
            <w:pPr>
              <w:numPr>
                <w:ilvl w:val="1"/>
                <w:numId w:val="5"/>
              </w:numPr>
              <w:rPr>
                <w:sz w:val="20"/>
                <w:szCs w:val="20"/>
              </w:rPr>
            </w:pPr>
            <w:r w:rsidRPr="00171A80">
              <w:rPr>
                <w:sz w:val="20"/>
                <w:szCs w:val="20"/>
              </w:rPr>
              <w:t>ICT and virtual teams</w:t>
            </w:r>
          </w:p>
          <w:p w:rsidR="00171A80" w:rsidRPr="00171A80" w:rsidRDefault="00171A80" w:rsidP="00171A80">
            <w:pPr>
              <w:numPr>
                <w:ilvl w:val="1"/>
                <w:numId w:val="5"/>
              </w:numPr>
              <w:rPr>
                <w:sz w:val="20"/>
                <w:szCs w:val="20"/>
              </w:rPr>
            </w:pPr>
            <w:r w:rsidRPr="00171A80">
              <w:rPr>
                <w:sz w:val="20"/>
                <w:szCs w:val="20"/>
              </w:rPr>
              <w:t xml:space="preserve">Media Choice Theories </w:t>
            </w:r>
          </w:p>
          <w:p w:rsidR="00171A80" w:rsidRPr="00171A80" w:rsidRDefault="00171A80" w:rsidP="00171A80">
            <w:pPr>
              <w:ind w:left="360"/>
              <w:rPr>
                <w:sz w:val="20"/>
                <w:szCs w:val="20"/>
              </w:rPr>
            </w:pPr>
          </w:p>
          <w:p w:rsidR="00171A80" w:rsidRPr="00171A80" w:rsidRDefault="00171A80" w:rsidP="00171A80">
            <w:pPr>
              <w:ind w:left="360"/>
              <w:rPr>
                <w:sz w:val="20"/>
                <w:szCs w:val="20"/>
              </w:rPr>
            </w:pPr>
          </w:p>
          <w:p w:rsidR="00171A80" w:rsidRPr="00171A80" w:rsidRDefault="00171A80" w:rsidP="00171A80">
            <w:pPr>
              <w:ind w:left="360"/>
              <w:rPr>
                <w:sz w:val="20"/>
                <w:szCs w:val="20"/>
              </w:rPr>
            </w:pPr>
          </w:p>
          <w:p w:rsidR="00171A80" w:rsidRPr="00171A80" w:rsidRDefault="00171A80" w:rsidP="00171A80">
            <w:pPr>
              <w:numPr>
                <w:ilvl w:val="1"/>
                <w:numId w:val="5"/>
              </w:numPr>
              <w:rPr>
                <w:sz w:val="20"/>
                <w:szCs w:val="20"/>
              </w:rPr>
            </w:pPr>
          </w:p>
        </w:tc>
        <w:tc>
          <w:tcPr>
            <w:tcW w:w="3272" w:type="dxa"/>
          </w:tcPr>
          <w:p w:rsidR="00171A80" w:rsidRPr="00171A80" w:rsidRDefault="00171A80" w:rsidP="00171A80">
            <w:pPr>
              <w:pStyle w:val="BodyText2"/>
              <w:spacing w:line="240" w:lineRule="auto"/>
              <w:rPr>
                <w:sz w:val="20"/>
                <w:szCs w:val="20"/>
              </w:rPr>
            </w:pPr>
          </w:p>
          <w:p w:rsidR="00171A80" w:rsidRPr="00171A80" w:rsidRDefault="00171A80" w:rsidP="00171A80">
            <w:pPr>
              <w:rPr>
                <w:sz w:val="20"/>
                <w:szCs w:val="20"/>
              </w:rPr>
            </w:pPr>
            <w:r w:rsidRPr="00171A80">
              <w:rPr>
                <w:sz w:val="20"/>
                <w:szCs w:val="20"/>
              </w:rPr>
              <w:t xml:space="preserve">Dube, L. &amp; Pare. G. (2003). The multifaceted nature of virtual teams, in Pauleen, D. (ed.) Virtual Teams: Projects, Protocols and Processes. Idea Press, </w:t>
            </w:r>
            <w:smartTag w:uri="urn:schemas-microsoft-com:office:smarttags" w:element="place">
              <w:smartTag w:uri="urn:schemas-microsoft-com:office:smarttags" w:element="City">
                <w:r w:rsidRPr="00171A80">
                  <w:rPr>
                    <w:sz w:val="20"/>
                    <w:szCs w:val="20"/>
                  </w:rPr>
                  <w:t>Hershey</w:t>
                </w:r>
              </w:smartTag>
              <w:r w:rsidRPr="00171A80">
                <w:rPr>
                  <w:sz w:val="20"/>
                  <w:szCs w:val="20"/>
                </w:rPr>
                <w:t xml:space="preserve">, </w:t>
              </w:r>
              <w:smartTag w:uri="urn:schemas-microsoft-com:office:smarttags" w:element="State">
                <w:r w:rsidRPr="00171A80">
                  <w:rPr>
                    <w:sz w:val="20"/>
                    <w:szCs w:val="20"/>
                  </w:rPr>
                  <w:t>PA.</w:t>
                </w:r>
              </w:smartTag>
            </w:smartTag>
            <w:r w:rsidRPr="00171A80">
              <w:rPr>
                <w:sz w:val="20"/>
                <w:szCs w:val="20"/>
              </w:rPr>
              <w:t>, pp. 1-39.</w:t>
            </w:r>
          </w:p>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r w:rsidRPr="00171A80">
              <w:rPr>
                <w:sz w:val="20"/>
                <w:szCs w:val="20"/>
              </w:rPr>
              <w:t xml:space="preserve">Dennis, A.R., &amp; </w:t>
            </w:r>
            <w:r w:rsidRPr="00171A80">
              <w:rPr>
                <w:sz w:val="20"/>
                <w:szCs w:val="20"/>
              </w:rPr>
              <w:lastRenderedPageBreak/>
              <w:t>Valacich, J.S. (1999) Rethinking media richness: towards a theory of media synchronicity. Proceedings of the 32</w:t>
            </w:r>
            <w:r w:rsidRPr="00171A80">
              <w:rPr>
                <w:sz w:val="20"/>
                <w:szCs w:val="20"/>
                <w:vertAlign w:val="superscript"/>
              </w:rPr>
              <w:t>nd</w:t>
            </w:r>
            <w:r w:rsidRPr="00171A80">
              <w:rPr>
                <w:sz w:val="20"/>
                <w:szCs w:val="20"/>
              </w:rPr>
              <w:t xml:space="preserve"> </w:t>
            </w:r>
            <w:smartTag w:uri="urn:schemas-microsoft-com:office:smarttags" w:element="State">
              <w:smartTag w:uri="urn:schemas-microsoft-com:office:smarttags" w:element="place">
                <w:r w:rsidRPr="00171A80">
                  <w:rPr>
                    <w:sz w:val="20"/>
                    <w:szCs w:val="20"/>
                  </w:rPr>
                  <w:t>Hawaii</w:t>
                </w:r>
              </w:smartTag>
            </w:smartTag>
            <w:r w:rsidRPr="00171A80">
              <w:rPr>
                <w:sz w:val="20"/>
                <w:szCs w:val="20"/>
              </w:rPr>
              <w:t xml:space="preserve"> International Conference on System Sciences</w:t>
            </w:r>
          </w:p>
          <w:p w:rsidR="00171A80" w:rsidRPr="00171A80" w:rsidRDefault="00171A80" w:rsidP="00171A80">
            <w:pPr>
              <w:pStyle w:val="BodyText2"/>
              <w:spacing w:line="240" w:lineRule="auto"/>
              <w:rPr>
                <w:sz w:val="20"/>
                <w:szCs w:val="20"/>
              </w:rPr>
            </w:pPr>
            <w:r w:rsidRPr="00171A80">
              <w:rPr>
                <w:sz w:val="20"/>
                <w:szCs w:val="20"/>
              </w:rPr>
              <w:t>Pauleen, D. &amp; Yoong, P. (2001). Facilitating virtual team relationships via Internet and conventional communication channels. Internet Research: Electronic Networking Applications and Policies 11(3) pp. 190-202</w:t>
            </w:r>
          </w:p>
        </w:tc>
        <w:tc>
          <w:tcPr>
            <w:tcW w:w="4150" w:type="dxa"/>
          </w:tcPr>
          <w:p w:rsidR="00171A80" w:rsidRPr="00171A80" w:rsidRDefault="00171A80" w:rsidP="00171A80">
            <w:pPr>
              <w:pStyle w:val="BodyText2"/>
              <w:spacing w:line="240" w:lineRule="auto"/>
              <w:rPr>
                <w:sz w:val="20"/>
                <w:szCs w:val="20"/>
              </w:rPr>
            </w:pPr>
          </w:p>
          <w:p w:rsidR="00171A80" w:rsidRPr="00171A80" w:rsidRDefault="00171A80" w:rsidP="00171A80">
            <w:pPr>
              <w:rPr>
                <w:sz w:val="20"/>
                <w:szCs w:val="20"/>
              </w:rPr>
            </w:pPr>
            <w:r w:rsidRPr="00171A80">
              <w:rPr>
                <w:sz w:val="20"/>
                <w:szCs w:val="20"/>
              </w:rPr>
              <w:t>Daft, Lengel, &amp; Trevino, L. (1987) Message equivocality, media selection, and manager performance: implications for information systems. MISQuarterly, 11(3), pp. 355-366.</w:t>
            </w: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r w:rsidRPr="00171A80">
              <w:rPr>
                <w:sz w:val="20"/>
                <w:szCs w:val="20"/>
              </w:rPr>
              <w:t>Rennecker et al (2006) Reconstructing the stage: The use of instant messaging to restructure meeting boundaries. Proceedings of the 39</w:t>
            </w:r>
            <w:r w:rsidRPr="00171A80">
              <w:rPr>
                <w:sz w:val="20"/>
                <w:szCs w:val="20"/>
                <w:vertAlign w:val="superscript"/>
              </w:rPr>
              <w:t>nth</w:t>
            </w:r>
            <w:r w:rsidRPr="00171A80">
              <w:rPr>
                <w:sz w:val="20"/>
                <w:szCs w:val="20"/>
              </w:rPr>
              <w:t xml:space="preserve"> </w:t>
            </w:r>
            <w:smartTag w:uri="urn:schemas-microsoft-com:office:smarttags" w:element="State">
              <w:smartTag w:uri="urn:schemas-microsoft-com:office:smarttags" w:element="place">
                <w:r w:rsidRPr="00171A80">
                  <w:rPr>
                    <w:sz w:val="20"/>
                    <w:szCs w:val="20"/>
                  </w:rPr>
                  <w:t>Hawaii</w:t>
                </w:r>
              </w:smartTag>
            </w:smartTag>
            <w:r w:rsidRPr="00171A80">
              <w:rPr>
                <w:sz w:val="20"/>
                <w:szCs w:val="20"/>
              </w:rPr>
              <w:t xml:space="preserve"> International Conference on System Sciences</w:t>
            </w:r>
          </w:p>
          <w:p w:rsidR="00171A80" w:rsidRPr="00171A80" w:rsidRDefault="00171A80" w:rsidP="00171A80">
            <w:pPr>
              <w:pStyle w:val="BodyText2"/>
              <w:spacing w:line="240" w:lineRule="auto"/>
              <w:rPr>
                <w:sz w:val="20"/>
                <w:szCs w:val="20"/>
              </w:rPr>
            </w:pPr>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r w:rsidRPr="00171A80">
              <w:rPr>
                <w:sz w:val="20"/>
                <w:szCs w:val="20"/>
                <w:u w:val="single"/>
              </w:rPr>
              <w:lastRenderedPageBreak/>
              <w:t>Week 4: 20  March</w:t>
            </w:r>
          </w:p>
          <w:p w:rsidR="00171A80" w:rsidRPr="00171A80" w:rsidRDefault="00171A80" w:rsidP="00171A80">
            <w:pPr>
              <w:rPr>
                <w:sz w:val="20"/>
                <w:szCs w:val="20"/>
              </w:rPr>
            </w:pPr>
          </w:p>
          <w:p w:rsidR="00171A80" w:rsidRPr="00171A80" w:rsidRDefault="00171A80" w:rsidP="00171A80">
            <w:pPr>
              <w:numPr>
                <w:ilvl w:val="0"/>
                <w:numId w:val="10"/>
              </w:numPr>
              <w:rPr>
                <w:sz w:val="20"/>
                <w:szCs w:val="20"/>
              </w:rPr>
            </w:pPr>
            <w:r w:rsidRPr="00171A80">
              <w:rPr>
                <w:sz w:val="20"/>
                <w:szCs w:val="20"/>
              </w:rPr>
              <w:t>Virtual Teams –advanced</w:t>
            </w:r>
          </w:p>
          <w:p w:rsidR="00171A80" w:rsidRPr="00171A80" w:rsidRDefault="00171A80" w:rsidP="00171A80">
            <w:pPr>
              <w:numPr>
                <w:ilvl w:val="1"/>
                <w:numId w:val="10"/>
              </w:numPr>
              <w:rPr>
                <w:sz w:val="20"/>
                <w:szCs w:val="20"/>
              </w:rPr>
            </w:pPr>
            <w:r w:rsidRPr="00171A80">
              <w:rPr>
                <w:sz w:val="20"/>
                <w:szCs w:val="20"/>
              </w:rPr>
              <w:t>Virtual teams and the organization</w:t>
            </w:r>
          </w:p>
          <w:p w:rsidR="00171A80" w:rsidRPr="00171A80" w:rsidRDefault="00171A80" w:rsidP="00171A80">
            <w:pPr>
              <w:numPr>
                <w:ilvl w:val="1"/>
                <w:numId w:val="10"/>
              </w:numPr>
              <w:rPr>
                <w:sz w:val="20"/>
                <w:szCs w:val="20"/>
              </w:rPr>
            </w:pPr>
            <w:r w:rsidRPr="00171A80">
              <w:rPr>
                <w:sz w:val="20"/>
                <w:szCs w:val="20"/>
              </w:rPr>
              <w:t>leadership,</w:t>
            </w:r>
          </w:p>
          <w:p w:rsidR="00171A80" w:rsidRPr="00171A80" w:rsidRDefault="00171A80" w:rsidP="00171A80">
            <w:pPr>
              <w:numPr>
                <w:ilvl w:val="0"/>
                <w:numId w:val="10"/>
              </w:numPr>
              <w:rPr>
                <w:sz w:val="20"/>
                <w:szCs w:val="20"/>
              </w:rPr>
            </w:pPr>
            <w:r w:rsidRPr="00171A80">
              <w:rPr>
                <w:sz w:val="20"/>
                <w:szCs w:val="20"/>
              </w:rPr>
              <w:t>Human interaction in virtual teams</w:t>
            </w:r>
          </w:p>
          <w:p w:rsidR="00171A80" w:rsidRPr="00171A80" w:rsidRDefault="00171A80" w:rsidP="00171A80">
            <w:pPr>
              <w:numPr>
                <w:ilvl w:val="1"/>
                <w:numId w:val="10"/>
              </w:numPr>
              <w:rPr>
                <w:sz w:val="20"/>
                <w:szCs w:val="20"/>
              </w:rPr>
            </w:pPr>
            <w:r w:rsidRPr="00171A80">
              <w:rPr>
                <w:sz w:val="20"/>
                <w:szCs w:val="20"/>
              </w:rPr>
              <w:t>relationship building and trust,</w:t>
            </w:r>
          </w:p>
          <w:p w:rsidR="00171A80" w:rsidRPr="00171A80" w:rsidRDefault="00171A80" w:rsidP="00171A80">
            <w:pPr>
              <w:ind w:left="360"/>
              <w:rPr>
                <w:sz w:val="20"/>
                <w:szCs w:val="20"/>
              </w:rPr>
            </w:pPr>
          </w:p>
          <w:p w:rsidR="00171A80" w:rsidRPr="00171A80" w:rsidRDefault="00171A80" w:rsidP="00171A80">
            <w:pPr>
              <w:rPr>
                <w:sz w:val="20"/>
                <w:szCs w:val="20"/>
              </w:rPr>
            </w:pPr>
          </w:p>
          <w:p w:rsidR="00171A80" w:rsidRPr="00171A80" w:rsidRDefault="00171A80" w:rsidP="00171A80">
            <w:pPr>
              <w:numPr>
                <w:ilvl w:val="1"/>
                <w:numId w:val="5"/>
              </w:numPr>
              <w:rPr>
                <w:sz w:val="20"/>
                <w:szCs w:val="20"/>
              </w:rPr>
            </w:pPr>
          </w:p>
        </w:tc>
        <w:tc>
          <w:tcPr>
            <w:tcW w:w="3272" w:type="dxa"/>
          </w:tcPr>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r w:rsidRPr="00171A80">
              <w:rPr>
                <w:sz w:val="20"/>
                <w:szCs w:val="20"/>
              </w:rPr>
              <w:t>Kayworth, T. &amp; Leidner, K. (2002). Leadership effectiveness in global virtual teams. Journal of Management Information Systems.18, (3), 7-40.</w:t>
            </w:r>
          </w:p>
          <w:p w:rsidR="00171A80" w:rsidRPr="00171A80" w:rsidRDefault="00171A80" w:rsidP="00171A80">
            <w:pPr>
              <w:pStyle w:val="BodyText2"/>
              <w:spacing w:line="240" w:lineRule="auto"/>
              <w:rPr>
                <w:smallCaps/>
                <w:sz w:val="20"/>
                <w:szCs w:val="20"/>
              </w:rPr>
            </w:pPr>
          </w:p>
          <w:p w:rsidR="00171A80" w:rsidRPr="00171A80" w:rsidRDefault="00171A80" w:rsidP="00171A80">
            <w:pPr>
              <w:pStyle w:val="Achievement"/>
              <w:ind w:left="0" w:right="26"/>
            </w:pPr>
            <w:r w:rsidRPr="00171A80">
              <w:rPr>
                <w:rFonts w:ascii="Times New Roman" w:hAnsi="Times New Roman"/>
                <w:smallCaps w:val="0"/>
                <w:spacing w:val="0"/>
                <w:lang w:val="en-AU"/>
              </w:rPr>
              <w:t>Pauleen, D. (2003-4).  An inductively derived model of leader-initiated relationship building with virtual team members”. Journal of Management Information Systems. 4, (3), pp. 227-256.</w:t>
            </w:r>
          </w:p>
          <w:p w:rsidR="00171A80" w:rsidRPr="00171A80" w:rsidRDefault="00171A80" w:rsidP="00171A80">
            <w:pPr>
              <w:rPr>
                <w:sz w:val="20"/>
                <w:szCs w:val="20"/>
              </w:rPr>
            </w:pPr>
            <w:r w:rsidRPr="00171A80">
              <w:rPr>
                <w:sz w:val="20"/>
                <w:szCs w:val="20"/>
              </w:rPr>
              <w:t xml:space="preserve">Jarvenpaa, S. L., </w:t>
            </w:r>
            <w:r w:rsidRPr="00171A80">
              <w:rPr>
                <w:sz w:val="20"/>
                <w:szCs w:val="20"/>
              </w:rPr>
              <w:lastRenderedPageBreak/>
              <w:t xml:space="preserve">Knoll, K., &amp; Leidner, D.E. (1998). Is anybody out there? Antecedents of trust in global virtual teams.  </w:t>
            </w:r>
            <w:r w:rsidRPr="00171A80">
              <w:rPr>
                <w:i/>
                <w:iCs/>
                <w:sz w:val="20"/>
                <w:szCs w:val="20"/>
              </w:rPr>
              <w:t>Journal of Management Information Systems</w:t>
            </w:r>
            <w:r w:rsidRPr="00171A80">
              <w:rPr>
                <w:sz w:val="20"/>
                <w:szCs w:val="20"/>
              </w:rPr>
              <w:t xml:space="preserve"> 14(4), 29-64.</w:t>
            </w:r>
          </w:p>
        </w:tc>
        <w:tc>
          <w:tcPr>
            <w:tcW w:w="4150" w:type="dxa"/>
          </w:tcPr>
          <w:p w:rsidR="00171A80" w:rsidRPr="00171A80" w:rsidRDefault="00171A80" w:rsidP="00171A80">
            <w:pPr>
              <w:rPr>
                <w:sz w:val="20"/>
                <w:szCs w:val="20"/>
              </w:rPr>
            </w:pPr>
          </w:p>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r w:rsidRPr="00171A80">
              <w:rPr>
                <w:sz w:val="20"/>
                <w:szCs w:val="20"/>
                <w:lang w:val="fr-FR"/>
              </w:rPr>
              <w:t xml:space="preserve">Lojeski et al. </w:t>
            </w:r>
            <w:r w:rsidRPr="00171A80">
              <w:rPr>
                <w:sz w:val="20"/>
                <w:szCs w:val="20"/>
              </w:rPr>
              <w:t>(2006). The role of virtual distance in innovation and success. Proceedings of the 39</w:t>
            </w:r>
            <w:r w:rsidRPr="00171A80">
              <w:rPr>
                <w:sz w:val="20"/>
                <w:szCs w:val="20"/>
                <w:vertAlign w:val="superscript"/>
              </w:rPr>
              <w:t>nth</w:t>
            </w:r>
            <w:r w:rsidRPr="00171A80">
              <w:rPr>
                <w:sz w:val="20"/>
                <w:szCs w:val="20"/>
              </w:rPr>
              <w:t xml:space="preserve"> </w:t>
            </w:r>
            <w:smartTag w:uri="urn:schemas-microsoft-com:office:smarttags" w:element="State">
              <w:smartTag w:uri="urn:schemas-microsoft-com:office:smarttags" w:element="place">
                <w:r w:rsidRPr="00171A80">
                  <w:rPr>
                    <w:sz w:val="20"/>
                    <w:szCs w:val="20"/>
                  </w:rPr>
                  <w:t>Hawaii</w:t>
                </w:r>
              </w:smartTag>
            </w:smartTag>
            <w:r w:rsidRPr="00171A80">
              <w:rPr>
                <w:sz w:val="20"/>
                <w:szCs w:val="20"/>
              </w:rPr>
              <w:t xml:space="preserve"> International Conference on System Sciences</w:t>
            </w: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r w:rsidRPr="00171A80">
              <w:rPr>
                <w:sz w:val="20"/>
                <w:szCs w:val="20"/>
              </w:rPr>
              <w:t>Kolb, D. 2008 Exploring the metaphor of connectivity: Attributes, dimensions and duality. Organization Studeies, 29 (1):127-144.</w:t>
            </w:r>
          </w:p>
          <w:p w:rsidR="00171A80" w:rsidRPr="00171A80" w:rsidRDefault="00171A80" w:rsidP="00171A80">
            <w:pPr>
              <w:rPr>
                <w:sz w:val="20"/>
                <w:szCs w:val="20"/>
              </w:rPr>
            </w:pPr>
          </w:p>
          <w:p w:rsidR="00171A80" w:rsidRPr="00171A80" w:rsidRDefault="00171A80" w:rsidP="00171A80">
            <w:pPr>
              <w:rPr>
                <w:sz w:val="20"/>
                <w:szCs w:val="20"/>
              </w:rPr>
            </w:pPr>
            <w:hyperlink r:id="rId8" w:tooltip="http://articleworks.cadmus.com/doc/820962" w:history="1">
              <w:r w:rsidRPr="00171A80">
                <w:rPr>
                  <w:rStyle w:val="Hyperlink"/>
                  <w:sz w:val="20"/>
                  <w:szCs w:val="20"/>
                </w:rPr>
                <w:t>http://articleworks.cadmus.com/doc/820962</w:t>
              </w:r>
            </w:hyperlink>
          </w:p>
        </w:tc>
      </w:tr>
      <w:tr w:rsidR="00171A80" w:rsidTr="00171A80">
        <w:tblPrEx>
          <w:tblCellMar>
            <w:top w:w="0" w:type="dxa"/>
            <w:bottom w:w="0" w:type="dxa"/>
          </w:tblCellMar>
        </w:tblPrEx>
        <w:tc>
          <w:tcPr>
            <w:tcW w:w="2766" w:type="dxa"/>
          </w:tcPr>
          <w:p w:rsidR="00171A80" w:rsidRPr="00171A80" w:rsidRDefault="00171A80" w:rsidP="00171A80">
            <w:pPr>
              <w:rPr>
                <w:sz w:val="20"/>
                <w:szCs w:val="20"/>
              </w:rPr>
            </w:pPr>
            <w:r w:rsidRPr="00171A80">
              <w:rPr>
                <w:sz w:val="20"/>
                <w:szCs w:val="20"/>
              </w:rPr>
              <w:lastRenderedPageBreak/>
              <w:t>Week 5: 27 March</w:t>
            </w:r>
          </w:p>
          <w:p w:rsidR="00171A80" w:rsidRPr="00171A80" w:rsidRDefault="00171A80" w:rsidP="00171A80">
            <w:pPr>
              <w:rPr>
                <w:sz w:val="20"/>
                <w:szCs w:val="20"/>
              </w:rPr>
            </w:pPr>
          </w:p>
          <w:p w:rsidR="00171A80" w:rsidRPr="00171A80" w:rsidRDefault="00171A80" w:rsidP="00171A80">
            <w:pPr>
              <w:numPr>
                <w:ilvl w:val="0"/>
                <w:numId w:val="11"/>
              </w:numPr>
              <w:rPr>
                <w:sz w:val="20"/>
                <w:szCs w:val="20"/>
              </w:rPr>
            </w:pPr>
            <w:r w:rsidRPr="00171A80">
              <w:rPr>
                <w:sz w:val="20"/>
                <w:szCs w:val="20"/>
              </w:rPr>
              <w:t>Coding Workshop</w:t>
            </w:r>
          </w:p>
          <w:p w:rsidR="00171A80" w:rsidRPr="00171A80" w:rsidRDefault="00171A80" w:rsidP="00171A80">
            <w:pPr>
              <w:rPr>
                <w:sz w:val="20"/>
                <w:szCs w:val="20"/>
              </w:rPr>
            </w:pPr>
          </w:p>
        </w:tc>
        <w:tc>
          <w:tcPr>
            <w:tcW w:w="3272" w:type="dxa"/>
          </w:tcPr>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sz w:val="20"/>
                <w:szCs w:val="20"/>
              </w:rPr>
            </w:pPr>
            <w:r w:rsidRPr="00171A80">
              <w:rPr>
                <w:highlight w:val="yellow"/>
              </w:rPr>
              <w:t>PACIS paper</w:t>
            </w:r>
          </w:p>
        </w:tc>
        <w:tc>
          <w:tcPr>
            <w:tcW w:w="4150" w:type="dxa"/>
          </w:tcPr>
          <w:p w:rsidR="00171A80" w:rsidRPr="00171A80" w:rsidRDefault="00171A80" w:rsidP="00171A80">
            <w:pPr>
              <w:rPr>
                <w:sz w:val="20"/>
                <w:szCs w:val="20"/>
              </w:rPr>
            </w:pPr>
          </w:p>
        </w:tc>
      </w:tr>
      <w:tr w:rsidR="00171A80" w:rsidTr="00171A80">
        <w:tblPrEx>
          <w:tblCellMar>
            <w:top w:w="0" w:type="dxa"/>
            <w:bottom w:w="0" w:type="dxa"/>
          </w:tblCellMar>
        </w:tblPrEx>
        <w:tc>
          <w:tcPr>
            <w:tcW w:w="2766" w:type="dxa"/>
          </w:tcPr>
          <w:p w:rsidR="00171A80" w:rsidRPr="00171A80" w:rsidRDefault="00171A80" w:rsidP="00171A80">
            <w:pPr>
              <w:rPr>
                <w:sz w:val="20"/>
                <w:szCs w:val="20"/>
              </w:rPr>
            </w:pPr>
            <w:r w:rsidRPr="00171A80">
              <w:rPr>
                <w:sz w:val="20"/>
                <w:szCs w:val="20"/>
                <w:u w:val="single"/>
              </w:rPr>
              <w:t>Week 6: 3 April</w:t>
            </w:r>
          </w:p>
          <w:p w:rsidR="00171A80" w:rsidRPr="00171A80" w:rsidRDefault="00171A80" w:rsidP="00171A80">
            <w:pPr>
              <w:numPr>
                <w:ilvl w:val="0"/>
                <w:numId w:val="12"/>
              </w:numPr>
              <w:rPr>
                <w:sz w:val="20"/>
                <w:szCs w:val="20"/>
              </w:rPr>
            </w:pPr>
            <w:r w:rsidRPr="00171A80">
              <w:rPr>
                <w:sz w:val="20"/>
                <w:szCs w:val="20"/>
              </w:rPr>
              <w:t>Human interaction in virtual teams (cont)</w:t>
            </w:r>
          </w:p>
          <w:p w:rsidR="00171A80" w:rsidRPr="00171A80" w:rsidRDefault="00171A80" w:rsidP="00171A80">
            <w:pPr>
              <w:numPr>
                <w:ilvl w:val="1"/>
                <w:numId w:val="5"/>
              </w:numPr>
              <w:rPr>
                <w:sz w:val="20"/>
                <w:szCs w:val="20"/>
              </w:rPr>
            </w:pPr>
            <w:r w:rsidRPr="00171A80">
              <w:rPr>
                <w:sz w:val="20"/>
                <w:szCs w:val="20"/>
              </w:rPr>
              <w:t>More on trust</w:t>
            </w:r>
          </w:p>
          <w:p w:rsidR="00171A80" w:rsidRPr="00171A80" w:rsidRDefault="00171A80" w:rsidP="00171A80">
            <w:pPr>
              <w:numPr>
                <w:ilvl w:val="1"/>
                <w:numId w:val="5"/>
              </w:numPr>
              <w:rPr>
                <w:sz w:val="20"/>
                <w:szCs w:val="20"/>
              </w:rPr>
            </w:pPr>
            <w:r w:rsidRPr="00171A80">
              <w:rPr>
                <w:sz w:val="20"/>
                <w:szCs w:val="20"/>
              </w:rPr>
              <w:t>boundary crossing and culture</w:t>
            </w:r>
          </w:p>
          <w:p w:rsidR="00171A80" w:rsidRPr="00171A80" w:rsidRDefault="00171A80" w:rsidP="00171A80">
            <w:pPr>
              <w:rPr>
                <w:sz w:val="20"/>
                <w:szCs w:val="20"/>
              </w:rPr>
            </w:pPr>
          </w:p>
        </w:tc>
        <w:tc>
          <w:tcPr>
            <w:tcW w:w="3272" w:type="dxa"/>
          </w:tcPr>
          <w:p w:rsidR="00171A80" w:rsidRPr="00171A80" w:rsidRDefault="00171A80" w:rsidP="00171A80">
            <w:pPr>
              <w:rPr>
                <w:sz w:val="20"/>
                <w:szCs w:val="20"/>
              </w:rPr>
            </w:pPr>
          </w:p>
          <w:p w:rsidR="00171A80" w:rsidRPr="00171A80" w:rsidRDefault="00171A80" w:rsidP="00171A80">
            <w:pPr>
              <w:rPr>
                <w:sz w:val="20"/>
                <w:szCs w:val="20"/>
              </w:rPr>
            </w:pPr>
            <w:r w:rsidRPr="00171A80">
              <w:rPr>
                <w:sz w:val="20"/>
                <w:szCs w:val="20"/>
              </w:rPr>
              <w:t xml:space="preserve">Fernandez, W. (2003). Trust and trust placement in metateam projects, in Pauleen, D. (ed.) Virtual Teams: Projects, Protocols and Processes. Idea Press, </w:t>
            </w:r>
            <w:smartTag w:uri="urn:schemas-microsoft-com:office:smarttags" w:element="place">
              <w:smartTag w:uri="urn:schemas-microsoft-com:office:smarttags" w:element="City">
                <w:r w:rsidRPr="00171A80">
                  <w:rPr>
                    <w:sz w:val="20"/>
                    <w:szCs w:val="20"/>
                  </w:rPr>
                  <w:t>Hershey</w:t>
                </w:r>
              </w:smartTag>
              <w:r w:rsidRPr="00171A80">
                <w:rPr>
                  <w:sz w:val="20"/>
                  <w:szCs w:val="20"/>
                </w:rPr>
                <w:t xml:space="preserve">, </w:t>
              </w:r>
              <w:smartTag w:uri="urn:schemas-microsoft-com:office:smarttags" w:element="State">
                <w:r w:rsidRPr="00171A80">
                  <w:rPr>
                    <w:sz w:val="20"/>
                    <w:szCs w:val="20"/>
                  </w:rPr>
                  <w:t>PA.</w:t>
                </w:r>
              </w:smartTag>
            </w:smartTag>
            <w:r w:rsidRPr="00171A80">
              <w:rPr>
                <w:sz w:val="20"/>
                <w:szCs w:val="20"/>
              </w:rPr>
              <w:t>, pp. 40-69.</w:t>
            </w:r>
          </w:p>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r w:rsidRPr="00171A80">
              <w:rPr>
                <w:sz w:val="20"/>
                <w:szCs w:val="20"/>
              </w:rPr>
              <w:t xml:space="preserve">Murphy, P. Trust, rationality and the virtual team, in Pauleen, D. (ed.) Virtual Teams: Projects, Protocols and Processes. Idea Press, </w:t>
            </w:r>
            <w:smartTag w:uri="urn:schemas-microsoft-com:office:smarttags" w:element="place">
              <w:smartTag w:uri="urn:schemas-microsoft-com:office:smarttags" w:element="City">
                <w:r w:rsidRPr="00171A80">
                  <w:rPr>
                    <w:sz w:val="20"/>
                    <w:szCs w:val="20"/>
                  </w:rPr>
                  <w:t>Hershey</w:t>
                </w:r>
              </w:smartTag>
              <w:r w:rsidRPr="00171A80">
                <w:rPr>
                  <w:sz w:val="20"/>
                  <w:szCs w:val="20"/>
                </w:rPr>
                <w:t xml:space="preserve">, </w:t>
              </w:r>
              <w:smartTag w:uri="urn:schemas-microsoft-com:office:smarttags" w:element="State">
                <w:r w:rsidRPr="00171A80">
                  <w:rPr>
                    <w:sz w:val="20"/>
                    <w:szCs w:val="20"/>
                  </w:rPr>
                  <w:t>PA.</w:t>
                </w:r>
              </w:smartTag>
            </w:smartTag>
            <w:r w:rsidRPr="00171A80">
              <w:rPr>
                <w:sz w:val="20"/>
                <w:szCs w:val="20"/>
              </w:rPr>
              <w:t>, pp. 317-343.</w:t>
            </w:r>
          </w:p>
          <w:p w:rsidR="00171A80" w:rsidRPr="00171A80" w:rsidRDefault="00171A80" w:rsidP="00171A80">
            <w:pPr>
              <w:pStyle w:val="BodyText2"/>
              <w:spacing w:line="240" w:lineRule="auto"/>
              <w:rPr>
                <w:sz w:val="20"/>
                <w:szCs w:val="20"/>
              </w:rPr>
            </w:pPr>
          </w:p>
          <w:p w:rsidR="00171A80" w:rsidRPr="00171A80" w:rsidRDefault="00171A80" w:rsidP="00171A80">
            <w:pPr>
              <w:pStyle w:val="BodyText2"/>
              <w:spacing w:line="240" w:lineRule="auto"/>
              <w:rPr>
                <w:rFonts w:cs="Arial"/>
                <w:sz w:val="20"/>
                <w:szCs w:val="20"/>
              </w:rPr>
            </w:pPr>
            <w:r w:rsidRPr="00171A80">
              <w:rPr>
                <w:sz w:val="20"/>
                <w:szCs w:val="20"/>
              </w:rPr>
              <w:t xml:space="preserve">Pauleen, D. &amp; Murphy, P. (winter, 2005).  “In Praise of Cultural Bias” Sloan Management Review, </w:t>
            </w:r>
            <w:r w:rsidRPr="00171A80">
              <w:rPr>
                <w:rFonts w:cs="Arial"/>
                <w:sz w:val="20"/>
                <w:szCs w:val="20"/>
              </w:rPr>
              <w:t>Vol. 46, (2), 21–22</w:t>
            </w:r>
          </w:p>
        </w:tc>
        <w:tc>
          <w:tcPr>
            <w:tcW w:w="4150" w:type="dxa"/>
          </w:tcPr>
          <w:p w:rsidR="00171A80" w:rsidRPr="00171A80" w:rsidRDefault="00171A80" w:rsidP="00171A80">
            <w:pPr>
              <w:rPr>
                <w:sz w:val="20"/>
                <w:szCs w:val="20"/>
              </w:rPr>
            </w:pPr>
          </w:p>
          <w:p w:rsidR="00171A80" w:rsidRPr="00171A80" w:rsidRDefault="00171A80" w:rsidP="00171A80">
            <w:pPr>
              <w:rPr>
                <w:sz w:val="20"/>
                <w:szCs w:val="20"/>
              </w:rPr>
            </w:pPr>
          </w:p>
          <w:p w:rsidR="00171A80" w:rsidRPr="00171A80" w:rsidRDefault="00171A80" w:rsidP="00171A80">
            <w:pPr>
              <w:rPr>
                <w:sz w:val="20"/>
                <w:szCs w:val="20"/>
              </w:rPr>
            </w:pPr>
            <w:r w:rsidRPr="00171A80">
              <w:rPr>
                <w:sz w:val="20"/>
                <w:szCs w:val="20"/>
              </w:rPr>
              <w:t>Murphy P. &amp; Pauleen D</w:t>
            </w:r>
            <w:proofErr w:type="gramStart"/>
            <w:r w:rsidRPr="00171A80">
              <w:rPr>
                <w:sz w:val="20"/>
                <w:szCs w:val="20"/>
              </w:rPr>
              <w:t>.(</w:t>
            </w:r>
            <w:proofErr w:type="gramEnd"/>
            <w:r w:rsidRPr="00171A80">
              <w:rPr>
                <w:sz w:val="20"/>
                <w:szCs w:val="20"/>
              </w:rPr>
              <w:t>2007) “Managing paradox in a world of global knowledge”. Management Decision. Vol. 45, (6), 1008-1022.</w:t>
            </w:r>
          </w:p>
          <w:p w:rsidR="00171A80" w:rsidRPr="00171A80" w:rsidRDefault="00171A80" w:rsidP="00171A80">
            <w:pPr>
              <w:rPr>
                <w:sz w:val="20"/>
                <w:szCs w:val="20"/>
              </w:rPr>
            </w:pPr>
          </w:p>
          <w:p w:rsidR="00171A80" w:rsidRPr="00171A80" w:rsidRDefault="00171A80" w:rsidP="00171A80">
            <w:pPr>
              <w:rPr>
                <w:sz w:val="20"/>
                <w:szCs w:val="20"/>
              </w:rPr>
            </w:pPr>
          </w:p>
          <w:p w:rsidR="00171A80" w:rsidRPr="00171A80" w:rsidRDefault="00171A80" w:rsidP="00171A80">
            <w:pPr>
              <w:pStyle w:val="BodyText2"/>
              <w:spacing w:line="240" w:lineRule="auto"/>
              <w:rPr>
                <w:sz w:val="20"/>
                <w:szCs w:val="20"/>
              </w:rPr>
            </w:pPr>
            <w:r w:rsidRPr="00171A80">
              <w:rPr>
                <w:sz w:val="20"/>
                <w:szCs w:val="20"/>
              </w:rPr>
              <w:t>Pauleen, D. (2003). Lessons learned crossing boundaries in an ICT-supported distributed team. Journal of Global Information Management, 11 (4), pp. 1-19.</w:t>
            </w:r>
          </w:p>
          <w:p w:rsidR="00171A80" w:rsidRPr="00171A80" w:rsidRDefault="00171A80" w:rsidP="00171A80">
            <w:pPr>
              <w:rPr>
                <w:sz w:val="20"/>
                <w:szCs w:val="20"/>
              </w:rPr>
            </w:pPr>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r w:rsidRPr="00171A80">
              <w:rPr>
                <w:sz w:val="20"/>
                <w:szCs w:val="20"/>
                <w:u w:val="single"/>
              </w:rPr>
              <w:t>Week 7 : 10 April</w:t>
            </w:r>
          </w:p>
          <w:p w:rsidR="00171A80" w:rsidRPr="00171A80" w:rsidRDefault="00171A80" w:rsidP="00171A80">
            <w:pPr>
              <w:rPr>
                <w:sz w:val="20"/>
                <w:szCs w:val="20"/>
                <w:u w:val="single"/>
              </w:rPr>
            </w:pPr>
          </w:p>
        </w:tc>
        <w:tc>
          <w:tcPr>
            <w:tcW w:w="3272" w:type="dxa"/>
          </w:tcPr>
          <w:p w:rsidR="00171A80" w:rsidRPr="00171A80" w:rsidRDefault="00171A80" w:rsidP="00171A80">
            <w:pPr>
              <w:rPr>
                <w:sz w:val="20"/>
                <w:szCs w:val="20"/>
              </w:rPr>
            </w:pPr>
          </w:p>
        </w:tc>
        <w:tc>
          <w:tcPr>
            <w:tcW w:w="4150" w:type="dxa"/>
          </w:tcPr>
          <w:p w:rsidR="00171A80" w:rsidRPr="00171A80" w:rsidRDefault="00171A80" w:rsidP="00171A80">
            <w:pPr>
              <w:jc w:val="center"/>
              <w:rPr>
                <w:sz w:val="20"/>
                <w:szCs w:val="20"/>
              </w:rPr>
            </w:pPr>
          </w:p>
        </w:tc>
      </w:tr>
      <w:tr w:rsidR="00171A80" w:rsidTr="00171A80">
        <w:tblPrEx>
          <w:tblCellMar>
            <w:top w:w="0" w:type="dxa"/>
            <w:bottom w:w="0" w:type="dxa"/>
          </w:tblCellMar>
        </w:tblPrEx>
        <w:tc>
          <w:tcPr>
            <w:tcW w:w="2766" w:type="dxa"/>
          </w:tcPr>
          <w:p w:rsidR="00171A80" w:rsidRPr="00171A80" w:rsidRDefault="00171A80" w:rsidP="00171A80">
            <w:pPr>
              <w:rPr>
                <w:sz w:val="20"/>
                <w:szCs w:val="20"/>
                <w:u w:val="single"/>
              </w:rPr>
            </w:pPr>
          </w:p>
        </w:tc>
        <w:tc>
          <w:tcPr>
            <w:tcW w:w="3272" w:type="dxa"/>
          </w:tcPr>
          <w:p w:rsidR="00171A80" w:rsidRPr="00171A80" w:rsidRDefault="00171A80" w:rsidP="00171A80">
            <w:pPr>
              <w:jc w:val="center"/>
              <w:rPr>
                <w:sz w:val="20"/>
                <w:szCs w:val="20"/>
              </w:rPr>
            </w:pPr>
            <w:r w:rsidRPr="00171A80">
              <w:rPr>
                <w:sz w:val="20"/>
                <w:szCs w:val="20"/>
              </w:rPr>
              <w:t>Trimester break</w:t>
            </w:r>
          </w:p>
        </w:tc>
        <w:tc>
          <w:tcPr>
            <w:tcW w:w="4150" w:type="dxa"/>
          </w:tcPr>
          <w:p w:rsidR="00171A80" w:rsidRPr="00171A80" w:rsidRDefault="00171A80" w:rsidP="00171A80">
            <w:pPr>
              <w:jc w:val="center"/>
              <w:rPr>
                <w:sz w:val="20"/>
                <w:szCs w:val="20"/>
              </w:rPr>
            </w:pPr>
          </w:p>
        </w:tc>
      </w:tr>
    </w:tbl>
    <w:p w:rsidR="00171A80" w:rsidRDefault="00171A80" w:rsidP="00171A80">
      <w:pPr>
        <w:jc w:val="both"/>
      </w:pPr>
    </w:p>
    <w:p w:rsidR="00171A80" w:rsidRDefault="00171A80" w:rsidP="00171A80">
      <w:pPr>
        <w:jc w:val="both"/>
        <w:rPr>
          <w:b/>
          <w:bCs/>
        </w:rPr>
      </w:pPr>
      <w:r>
        <w:rPr>
          <w:b/>
          <w:bCs/>
        </w:rPr>
        <w:t>Materials and Equipment</w:t>
      </w:r>
    </w:p>
    <w:p w:rsidR="00171A80" w:rsidRDefault="00171A80" w:rsidP="00171A80">
      <w:pPr>
        <w:jc w:val="both"/>
      </w:pPr>
      <w:r>
        <w:t xml:space="preserve">Students must have computer access. This is provided in </w:t>
      </w:r>
      <w:smartTag w:uri="urn:schemas-microsoft-com:office:smarttags" w:element="stockticker">
        <w:r>
          <w:t>SIM</w:t>
        </w:r>
      </w:smartTag>
      <w:r>
        <w:t xml:space="preserve"> graduate lab.</w:t>
      </w:r>
    </w:p>
    <w:p w:rsidR="00171A80" w:rsidRDefault="00171A80" w:rsidP="00171A80">
      <w:pPr>
        <w:jc w:val="both"/>
      </w:pPr>
    </w:p>
    <w:p w:rsidR="00171A80" w:rsidRDefault="00171A80" w:rsidP="00171A80">
      <w:pPr>
        <w:jc w:val="both"/>
      </w:pPr>
    </w:p>
    <w:p w:rsidR="00171A80" w:rsidRDefault="00171A80" w:rsidP="00171A80">
      <w:pPr>
        <w:jc w:val="both"/>
        <w:rPr>
          <w:b/>
          <w:bCs/>
        </w:rPr>
      </w:pPr>
      <w:r>
        <w:rPr>
          <w:b/>
          <w:bCs/>
        </w:rPr>
        <w:t>Assessment Requirements</w:t>
      </w:r>
    </w:p>
    <w:p w:rsidR="00171A80" w:rsidRDefault="00171A80" w:rsidP="00171A80">
      <w:pPr>
        <w:jc w:val="both"/>
      </w:pPr>
      <w:r>
        <w:t>There are two major assignments for this course (subject to minor change). See Blackboard for details.</w:t>
      </w:r>
    </w:p>
    <w:p w:rsidR="00171A80" w:rsidRDefault="00171A80" w:rsidP="00171A80">
      <w:pPr>
        <w:jc w:val="both"/>
      </w:pPr>
    </w:p>
    <w:p w:rsidR="00171A80" w:rsidRDefault="00171A80" w:rsidP="00171A80">
      <w:pPr>
        <w:jc w:val="both"/>
      </w:pPr>
      <w:r>
        <w:t xml:space="preserve">Assignment 1 – Emerging Work Practices  </w:t>
      </w:r>
      <w:r>
        <w:tab/>
        <w:t>(40%)</w:t>
      </w:r>
    </w:p>
    <w:p w:rsidR="00171A80" w:rsidRDefault="00171A80" w:rsidP="00171A80">
      <w:pPr>
        <w:jc w:val="both"/>
      </w:pPr>
    </w:p>
    <w:p w:rsidR="00171A80" w:rsidRDefault="00171A80" w:rsidP="00171A80">
      <w:pPr>
        <w:jc w:val="both"/>
      </w:pPr>
      <w:r>
        <w:t>Assignment 2 – Virtual Consulting</w:t>
      </w:r>
      <w:r>
        <w:tab/>
      </w:r>
      <w:r>
        <w:tab/>
        <w:t>(40%)</w:t>
      </w:r>
    </w:p>
    <w:p w:rsidR="00171A80" w:rsidRDefault="00171A80" w:rsidP="00171A80">
      <w:pPr>
        <w:jc w:val="both"/>
      </w:pPr>
    </w:p>
    <w:p w:rsidR="00171A80" w:rsidRDefault="00171A80" w:rsidP="00171A80">
      <w:pPr>
        <w:jc w:val="both"/>
      </w:pPr>
      <w:r>
        <w:t>Virtual and Class Contributions</w:t>
      </w:r>
      <w:r>
        <w:tab/>
      </w:r>
      <w:r>
        <w:tab/>
        <w:t>(20%)</w:t>
      </w:r>
    </w:p>
    <w:p w:rsidR="00831276" w:rsidRDefault="00831276"/>
    <w:p w:rsidR="00171A80" w:rsidRDefault="00171A80"/>
    <w:p w:rsidR="00171A80" w:rsidRPr="0061498B" w:rsidRDefault="00171A80" w:rsidP="00171A80">
      <w:pPr>
        <w:jc w:val="both"/>
        <w:rPr>
          <w:b/>
        </w:rPr>
      </w:pPr>
      <w:r>
        <w:br w:type="page"/>
      </w:r>
    </w:p>
    <w:p w:rsidR="00171A80" w:rsidRDefault="00171A80" w:rsidP="00171A80">
      <w:r>
        <w:t>Assignment 1 – (40%)</w:t>
      </w:r>
    </w:p>
    <w:p w:rsidR="00171A80" w:rsidRDefault="00171A80" w:rsidP="00171A80">
      <w:pPr>
        <w:rPr>
          <w:b/>
        </w:rPr>
      </w:pPr>
    </w:p>
    <w:p w:rsidR="00171A80" w:rsidRPr="009E774B" w:rsidRDefault="00171A80" w:rsidP="00171A80">
      <w:pPr>
        <w:rPr>
          <w:b/>
        </w:rPr>
      </w:pPr>
      <w:r w:rsidRPr="009E774B">
        <w:rPr>
          <w:b/>
        </w:rPr>
        <w:t>The Effect of ICT on the w</w:t>
      </w:r>
      <w:r>
        <w:rPr>
          <w:b/>
        </w:rPr>
        <w:t>ay New Zealanders W</w:t>
      </w:r>
      <w:r w:rsidRPr="009E774B">
        <w:rPr>
          <w:b/>
        </w:rPr>
        <w:t>ork and Live</w:t>
      </w:r>
      <w:r>
        <w:rPr>
          <w:b/>
        </w:rPr>
        <w:t xml:space="preserve">: </w:t>
      </w:r>
      <w:proofErr w:type="gramStart"/>
      <w:r>
        <w:rPr>
          <w:b/>
        </w:rPr>
        <w:t>A</w:t>
      </w:r>
      <w:proofErr w:type="gramEnd"/>
      <w:r>
        <w:rPr>
          <w:b/>
        </w:rPr>
        <w:t xml:space="preserve"> Narrative Enquiry</w:t>
      </w:r>
    </w:p>
    <w:p w:rsidR="00171A80" w:rsidRDefault="00171A80" w:rsidP="00171A80"/>
    <w:p w:rsidR="00171A80" w:rsidRDefault="00171A80" w:rsidP="00171A80">
      <w:pPr>
        <w:pStyle w:val="PlainText"/>
        <w:rPr>
          <w:rFonts w:ascii="Times New Roman" w:hAnsi="Times New Roman" w:cs="Times New Roman"/>
          <w:sz w:val="24"/>
          <w:szCs w:val="24"/>
        </w:rPr>
      </w:pPr>
    </w:p>
    <w:p w:rsidR="00171A80" w:rsidRPr="009E774B" w:rsidRDefault="00171A80" w:rsidP="00171A80">
      <w:pPr>
        <w:pStyle w:val="PlainText"/>
        <w:rPr>
          <w:rFonts w:ascii="Times New Roman" w:hAnsi="Times New Roman" w:cs="Times New Roman"/>
          <w:b/>
          <w:sz w:val="24"/>
          <w:szCs w:val="24"/>
        </w:rPr>
      </w:pPr>
      <w:r w:rsidRPr="009E774B">
        <w:rPr>
          <w:rFonts w:ascii="Times New Roman" w:hAnsi="Times New Roman" w:cs="Times New Roman"/>
          <w:b/>
          <w:sz w:val="24"/>
          <w:szCs w:val="24"/>
        </w:rPr>
        <w:t>The Objectives of the Teaching Activity</w:t>
      </w:r>
    </w:p>
    <w:p w:rsidR="00171A80" w:rsidRPr="009E774B" w:rsidRDefault="00171A80" w:rsidP="00171A80">
      <w:pPr>
        <w:pStyle w:val="Heading3"/>
        <w:numPr>
          <w:ilvl w:val="0"/>
          <w:numId w:val="2"/>
        </w:numPr>
        <w:spacing w:before="120" w:after="0"/>
        <w:jc w:val="both"/>
        <w:rPr>
          <w:rFonts w:ascii="Times New Roman" w:hAnsi="Times New Roman" w:cs="Times New Roman"/>
          <w:b w:val="0"/>
          <w:i/>
          <w:iCs/>
        </w:rPr>
      </w:pPr>
      <w:bookmarkStart w:id="0" w:name="OLE_LINK2"/>
      <w:r w:rsidRPr="009E774B">
        <w:rPr>
          <w:rFonts w:ascii="Times New Roman" w:hAnsi="Times New Roman" w:cs="Times New Roman"/>
          <w:b w:val="0"/>
          <w:i/>
          <w:iCs/>
        </w:rPr>
        <w:t xml:space="preserve">Identify how emerging technologies are affecting </w:t>
      </w:r>
      <w:smartTag w:uri="urn:schemas-microsoft-com:office:smarttags" w:element="place">
        <w:smartTag w:uri="urn:schemas-microsoft-com:office:smarttags" w:element="country-region">
          <w:r w:rsidRPr="009E774B">
            <w:rPr>
              <w:rFonts w:ascii="Times New Roman" w:hAnsi="Times New Roman" w:cs="Times New Roman"/>
              <w:b w:val="0"/>
              <w:i/>
              <w:iCs/>
            </w:rPr>
            <w:t>New Zealand</w:t>
          </w:r>
        </w:smartTag>
      </w:smartTag>
      <w:r w:rsidRPr="009E774B">
        <w:rPr>
          <w:rFonts w:ascii="Times New Roman" w:hAnsi="Times New Roman" w:cs="Times New Roman"/>
          <w:b w:val="0"/>
          <w:i/>
          <w:iCs/>
        </w:rPr>
        <w:t xml:space="preserve"> society</w:t>
      </w:r>
    </w:p>
    <w:p w:rsidR="00171A80" w:rsidRPr="009E774B" w:rsidRDefault="00171A80" w:rsidP="00171A80">
      <w:pPr>
        <w:pStyle w:val="Heading3"/>
        <w:numPr>
          <w:ilvl w:val="0"/>
          <w:numId w:val="2"/>
        </w:numPr>
        <w:spacing w:before="120" w:after="0"/>
        <w:jc w:val="both"/>
        <w:rPr>
          <w:rFonts w:ascii="Times New Roman" w:hAnsi="Times New Roman" w:cs="Times New Roman"/>
          <w:b w:val="0"/>
          <w:i/>
          <w:iCs/>
        </w:rPr>
      </w:pPr>
      <w:r w:rsidRPr="009E774B">
        <w:rPr>
          <w:rFonts w:ascii="Times New Roman" w:hAnsi="Times New Roman" w:cs="Times New Roman"/>
          <w:b w:val="0"/>
          <w:i/>
          <w:iCs/>
        </w:rPr>
        <w:t xml:space="preserve">Learn interviewing and data analysis skills </w:t>
      </w:r>
    </w:p>
    <w:bookmarkEnd w:id="0"/>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Pr="009E774B" w:rsidRDefault="00171A80" w:rsidP="00171A80">
      <w:pPr>
        <w:pStyle w:val="PlainText"/>
        <w:rPr>
          <w:rFonts w:ascii="Times New Roman" w:hAnsi="Times New Roman" w:cs="Times New Roman"/>
          <w:b/>
          <w:sz w:val="24"/>
          <w:szCs w:val="24"/>
        </w:rPr>
      </w:pPr>
      <w:r w:rsidRPr="009E774B">
        <w:rPr>
          <w:rFonts w:ascii="Times New Roman" w:hAnsi="Times New Roman" w:cs="Times New Roman"/>
          <w:b/>
          <w:sz w:val="24"/>
          <w:szCs w:val="24"/>
        </w:rPr>
        <w:t>The Nature of the Activity</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r>
        <w:rPr>
          <w:rFonts w:ascii="Times New Roman" w:hAnsi="Times New Roman" w:cs="Times New Roman"/>
          <w:sz w:val="24"/>
          <w:szCs w:val="24"/>
        </w:rPr>
        <w:t xml:space="preserve">This assignment involves focusing on a particular area of ICT and life or work in </w:t>
      </w:r>
      <w:smartTag w:uri="urn:schemas-microsoft-com:office:smarttags" w:element="place">
        <w:smartTag w:uri="urn:schemas-microsoft-com:office:smarttags" w:element="country-region">
          <w:r>
            <w:rPr>
              <w:rFonts w:ascii="Times New Roman" w:hAnsi="Times New Roman" w:cs="Times New Roman"/>
              <w:sz w:val="24"/>
              <w:szCs w:val="24"/>
            </w:rPr>
            <w:t>New Zealand</w:t>
          </w:r>
        </w:smartTag>
      </w:smartTag>
      <w:r>
        <w:rPr>
          <w:rFonts w:ascii="Times New Roman" w:hAnsi="Times New Roman" w:cs="Times New Roman"/>
          <w:sz w:val="24"/>
          <w:szCs w:val="24"/>
        </w:rPr>
        <w:t xml:space="preserve">. Such areas might include: managing employees who work on the road; effects of ICT in families; the effect of ICT on the home business, etc. Then you will find participants </w:t>
      </w:r>
      <w:proofErr w:type="gramStart"/>
      <w:r>
        <w:rPr>
          <w:rFonts w:ascii="Times New Roman" w:hAnsi="Times New Roman" w:cs="Times New Roman"/>
          <w:sz w:val="24"/>
          <w:szCs w:val="24"/>
        </w:rPr>
        <w:t>willing  to</w:t>
      </w:r>
      <w:proofErr w:type="gramEnd"/>
      <w:r>
        <w:rPr>
          <w:rFonts w:ascii="Times New Roman" w:hAnsi="Times New Roman" w:cs="Times New Roman"/>
          <w:sz w:val="24"/>
          <w:szCs w:val="24"/>
        </w:rPr>
        <w:t xml:space="preserve"> tell you stories about their experiences, tape them, transcribe the tapes, code the transcripts and analyse the data, and finally write up your findings.</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b/>
          <w:bCs/>
          <w:sz w:val="24"/>
          <w:szCs w:val="24"/>
        </w:rPr>
      </w:pPr>
      <w:r>
        <w:rPr>
          <w:rFonts w:ascii="Times New Roman" w:hAnsi="Times New Roman" w:cs="Times New Roman"/>
          <w:b/>
          <w:bCs/>
          <w:sz w:val="24"/>
          <w:szCs w:val="24"/>
        </w:rPr>
        <w:t>Data Collection</w:t>
      </w:r>
    </w:p>
    <w:p w:rsidR="00171A80" w:rsidRPr="009E774B" w:rsidRDefault="00171A80" w:rsidP="00171A80">
      <w:pPr>
        <w:pStyle w:val="PlainText"/>
        <w:rPr>
          <w:rFonts w:ascii="Times New Roman" w:hAnsi="Times New Roman" w:cs="Times New Roman"/>
          <w:bCs/>
          <w:sz w:val="24"/>
          <w:szCs w:val="24"/>
        </w:rPr>
      </w:pPr>
      <w:r>
        <w:rPr>
          <w:rFonts w:ascii="Times New Roman" w:hAnsi="Times New Roman" w:cs="Times New Roman"/>
          <w:sz w:val="24"/>
          <w:szCs w:val="24"/>
        </w:rPr>
        <w:br/>
      </w:r>
      <w:r w:rsidRPr="009E774B">
        <w:rPr>
          <w:rFonts w:ascii="Times New Roman" w:hAnsi="Times New Roman" w:cs="Times New Roman"/>
          <w:bCs/>
          <w:sz w:val="24"/>
          <w:szCs w:val="24"/>
        </w:rPr>
        <w:t xml:space="preserve">Each student will </w:t>
      </w:r>
      <w:r>
        <w:rPr>
          <w:rFonts w:ascii="Times New Roman" w:hAnsi="Times New Roman" w:cs="Times New Roman"/>
          <w:bCs/>
          <w:sz w:val="24"/>
          <w:szCs w:val="24"/>
        </w:rPr>
        <w:t>find</w:t>
      </w:r>
      <w:r w:rsidRPr="009E774B">
        <w:rPr>
          <w:rFonts w:ascii="Times New Roman" w:hAnsi="Times New Roman" w:cs="Times New Roman"/>
          <w:bCs/>
          <w:sz w:val="24"/>
          <w:szCs w:val="24"/>
        </w:rPr>
        <w:t xml:space="preserve"> 2-3 people whose lives are in some way directly affected by emerging technologies such as mobile phones, wireless business application, the Internet etc. Individual students will focus on specific target populations such as managers, workers, students, spouses, etc.</w:t>
      </w:r>
      <w:r>
        <w:rPr>
          <w:rFonts w:ascii="Times New Roman" w:hAnsi="Times New Roman" w:cs="Times New Roman"/>
          <w:bCs/>
          <w:sz w:val="24"/>
          <w:szCs w:val="24"/>
        </w:rPr>
        <w:t xml:space="preserve"> Stories will be taped and transcribed.</w:t>
      </w:r>
    </w:p>
    <w:p w:rsidR="00171A80" w:rsidRPr="009E774B" w:rsidRDefault="00171A80" w:rsidP="00171A80">
      <w:pPr>
        <w:pStyle w:val="PlainText"/>
        <w:rPr>
          <w:rFonts w:ascii="Times New Roman" w:hAnsi="Times New Roman" w:cs="Times New Roman"/>
          <w:bCs/>
          <w:sz w:val="24"/>
          <w:szCs w:val="24"/>
        </w:rPr>
      </w:pPr>
    </w:p>
    <w:p w:rsidR="00171A80" w:rsidRPr="009E774B" w:rsidRDefault="00171A80" w:rsidP="00171A80">
      <w:pPr>
        <w:pStyle w:val="PlainText"/>
        <w:rPr>
          <w:rFonts w:ascii="Times New Roman" w:hAnsi="Times New Roman" w:cs="Times New Roman"/>
          <w:bCs/>
          <w:sz w:val="24"/>
          <w:szCs w:val="24"/>
        </w:rPr>
      </w:pPr>
      <w:r w:rsidRPr="009E774B">
        <w:rPr>
          <w:rFonts w:ascii="Times New Roman" w:hAnsi="Times New Roman" w:cs="Times New Roman"/>
          <w:bCs/>
          <w:sz w:val="24"/>
          <w:szCs w:val="24"/>
        </w:rPr>
        <w:t xml:space="preserve">Students will be responsible for locating suitable interviewees. </w:t>
      </w:r>
    </w:p>
    <w:p w:rsidR="00171A80" w:rsidRDefault="00171A80" w:rsidP="00171A80"/>
    <w:p w:rsidR="00171A80" w:rsidRDefault="00171A80" w:rsidP="00171A80">
      <w:pPr>
        <w:rPr>
          <w:b/>
        </w:rPr>
      </w:pPr>
      <w:r w:rsidRPr="009E774B">
        <w:rPr>
          <w:b/>
        </w:rPr>
        <w:t>Data Analysis</w:t>
      </w:r>
    </w:p>
    <w:p w:rsidR="00171A80" w:rsidRDefault="00171A80" w:rsidP="00171A80">
      <w:pPr>
        <w:rPr>
          <w:b/>
        </w:rPr>
      </w:pPr>
    </w:p>
    <w:p w:rsidR="00171A80" w:rsidRDefault="00171A80" w:rsidP="00171A80">
      <w:r>
        <w:t xml:space="preserve">Students will use grounded theory coding techniques to analyse the transcripts.  </w:t>
      </w:r>
    </w:p>
    <w:p w:rsidR="00171A80" w:rsidRDefault="00171A80" w:rsidP="00171A80"/>
    <w:p w:rsidR="00171A80" w:rsidRDefault="00171A80" w:rsidP="00171A80"/>
    <w:p w:rsidR="00171A80" w:rsidRPr="009E774B" w:rsidRDefault="00171A80" w:rsidP="00171A80">
      <w:pPr>
        <w:rPr>
          <w:b/>
        </w:rPr>
      </w:pPr>
      <w:r w:rsidRPr="009E774B">
        <w:rPr>
          <w:b/>
        </w:rPr>
        <w:t>Assignment presentation</w:t>
      </w:r>
    </w:p>
    <w:p w:rsidR="00171A80" w:rsidRDefault="00171A80" w:rsidP="00171A80"/>
    <w:p w:rsidR="00171A80" w:rsidRPr="009E774B" w:rsidRDefault="00171A80" w:rsidP="00171A80">
      <w:r>
        <w:t>3000 word written academic-style assignment including introduction, research question, methodology, findings, and conclusion sections</w:t>
      </w:r>
    </w:p>
    <w:p w:rsidR="00171A80" w:rsidRDefault="00171A80" w:rsidP="00171A80"/>
    <w:p w:rsidR="00171A80" w:rsidRDefault="00171A80" w:rsidP="00171A80"/>
    <w:p w:rsidR="00171A80" w:rsidRPr="009E774B" w:rsidRDefault="00171A80" w:rsidP="00171A80">
      <w:pPr>
        <w:rPr>
          <w:b/>
        </w:rPr>
      </w:pPr>
      <w:r w:rsidRPr="009E774B">
        <w:rPr>
          <w:b/>
        </w:rPr>
        <w:t>Human Ethics Considerations</w:t>
      </w:r>
    </w:p>
    <w:p w:rsidR="00171A80" w:rsidRDefault="00171A80" w:rsidP="00171A80"/>
    <w:p w:rsidR="00171A80" w:rsidRPr="009E774B" w:rsidRDefault="00171A80" w:rsidP="00171A80">
      <w:pPr>
        <w:pStyle w:val="PlainText"/>
        <w:rPr>
          <w:rFonts w:ascii="Times New Roman" w:hAnsi="Times New Roman" w:cs="Times New Roman"/>
          <w:bCs/>
          <w:i/>
          <w:iCs/>
          <w:sz w:val="24"/>
          <w:szCs w:val="24"/>
        </w:rPr>
      </w:pPr>
      <w:r w:rsidRPr="009E774B">
        <w:rPr>
          <w:rFonts w:ascii="Times New Roman" w:hAnsi="Times New Roman" w:cs="Times New Roman"/>
          <w:bCs/>
          <w:sz w:val="24"/>
          <w:szCs w:val="24"/>
        </w:rPr>
        <w:t xml:space="preserve">Informed consent will be obtained through a consent form signed by all interviewees. </w:t>
      </w:r>
    </w:p>
    <w:p w:rsidR="00171A80" w:rsidRPr="009E774B" w:rsidRDefault="00171A80" w:rsidP="00171A80">
      <w:pPr>
        <w:pStyle w:val="PlainText"/>
        <w:rPr>
          <w:rFonts w:ascii="Times New Roman" w:hAnsi="Times New Roman" w:cs="Times New Roman"/>
          <w:bCs/>
          <w:sz w:val="24"/>
          <w:szCs w:val="24"/>
        </w:rPr>
      </w:pPr>
    </w:p>
    <w:p w:rsidR="00171A80" w:rsidRPr="009E774B" w:rsidRDefault="00171A80" w:rsidP="00171A80">
      <w:pPr>
        <w:pStyle w:val="PlainText"/>
        <w:rPr>
          <w:rFonts w:ascii="Times New Roman" w:hAnsi="Times New Roman" w:cs="Times New Roman"/>
          <w:bCs/>
          <w:sz w:val="24"/>
          <w:szCs w:val="24"/>
        </w:rPr>
      </w:pPr>
      <w:r w:rsidRPr="009E774B">
        <w:rPr>
          <w:rFonts w:ascii="Times New Roman" w:hAnsi="Times New Roman" w:cs="Times New Roman"/>
          <w:bCs/>
          <w:sz w:val="24"/>
          <w:szCs w:val="24"/>
        </w:rPr>
        <w:t>To insure confidentiality, all participants’ names will be changed and the organization’s name will also be changed in the assignment.</w:t>
      </w:r>
    </w:p>
    <w:p w:rsidR="00171A80" w:rsidRDefault="00171A80" w:rsidP="00171A80">
      <w:pPr>
        <w:pStyle w:val="PlainText"/>
        <w:rPr>
          <w:rFonts w:ascii="Times New Roman" w:hAnsi="Times New Roman" w:cs="Times New Roman"/>
          <w:sz w:val="24"/>
          <w:szCs w:val="24"/>
        </w:rPr>
      </w:pPr>
    </w:p>
    <w:p w:rsidR="00171A80" w:rsidRDefault="00171A80" w:rsidP="00171A80"/>
    <w:p w:rsidR="00171A80" w:rsidRDefault="00171A80" w:rsidP="00171A80"/>
    <w:p w:rsidR="00171A80" w:rsidRDefault="00171A80" w:rsidP="00171A80"/>
    <w:p w:rsidR="00171A80" w:rsidRDefault="00171A80" w:rsidP="00593B30">
      <w:pPr>
        <w:ind w:left="567"/>
      </w:pPr>
      <w:r>
        <w:t xml:space="preserve">NOTE: will be on </w:t>
      </w:r>
      <w:smartTag w:uri="urn:schemas-microsoft-com:office:smarttags" w:element="stockticker">
        <w:r>
          <w:t>SIM</w:t>
        </w:r>
      </w:smartTag>
      <w:r>
        <w:t xml:space="preserve"> letterhead</w:t>
      </w:r>
    </w:p>
    <w:p w:rsidR="00171A80" w:rsidRDefault="00171A80" w:rsidP="00171A80">
      <w:pPr>
        <w:pStyle w:val="Heading4"/>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Information</w:t>
          </w:r>
        </w:smartTag>
      </w:smartTag>
      <w:r>
        <w:rPr>
          <w:sz w:val="24"/>
          <w:szCs w:val="24"/>
        </w:rPr>
        <w:t xml:space="preserve"> Management</w:t>
      </w:r>
    </w:p>
    <w:p w:rsidR="00171A80" w:rsidRDefault="00171A80" w:rsidP="00171A80">
      <w:pPr>
        <w:ind w:left="567"/>
        <w:jc w:val="center"/>
        <w:rPr>
          <w:b/>
          <w:bCs/>
        </w:rPr>
      </w:pPr>
    </w:p>
    <w:p w:rsidR="00171A80" w:rsidRDefault="00171A80" w:rsidP="00171A80">
      <w:pPr>
        <w:pStyle w:val="PlainText"/>
        <w:jc w:val="center"/>
        <w:rPr>
          <w:rFonts w:ascii="Times New Roman" w:hAnsi="Times New Roman" w:cs="Times New Roman"/>
          <w:sz w:val="24"/>
          <w:szCs w:val="24"/>
        </w:rPr>
      </w:pPr>
      <w:r w:rsidRPr="00E27EDC">
        <w:rPr>
          <w:b/>
          <w:sz w:val="24"/>
          <w:szCs w:val="24"/>
        </w:rPr>
        <w:t>INFO 407</w:t>
      </w:r>
      <w:r>
        <w:rPr>
          <w:b/>
          <w:bCs/>
        </w:rPr>
        <w:t xml:space="preserve"> -</w:t>
      </w:r>
      <w:r w:rsidRPr="00E27EDC">
        <w:rPr>
          <w:rFonts w:ascii="Times New Roman" w:hAnsi="Times New Roman" w:cs="Times New Roman"/>
          <w:b/>
          <w:bCs/>
          <w:sz w:val="24"/>
          <w:szCs w:val="24"/>
        </w:rPr>
        <w:t xml:space="preserve"> </w:t>
      </w:r>
      <w:r>
        <w:rPr>
          <w:rFonts w:ascii="Times New Roman" w:hAnsi="Times New Roman" w:cs="Times New Roman"/>
          <w:b/>
          <w:bCs/>
          <w:sz w:val="24"/>
          <w:szCs w:val="24"/>
        </w:rPr>
        <w:t>Virtual Workplace: Issues and Strategies</w:t>
      </w:r>
    </w:p>
    <w:p w:rsidR="00171A80" w:rsidRDefault="00171A80" w:rsidP="00171A80">
      <w:pPr>
        <w:pStyle w:val="Footer"/>
        <w:tabs>
          <w:tab w:val="clear" w:pos="4819"/>
          <w:tab w:val="clear" w:pos="9071"/>
        </w:tabs>
        <w:rPr>
          <w:rFonts w:ascii="Times New Roman" w:hAnsi="Times New Roman"/>
        </w:rPr>
      </w:pPr>
    </w:p>
    <w:p w:rsidR="00171A80" w:rsidRDefault="00171A80" w:rsidP="00171A80"/>
    <w:p w:rsidR="00171A80" w:rsidRDefault="00171A80" w:rsidP="00171A80">
      <w:pPr>
        <w:pStyle w:val="Heading2"/>
      </w:pPr>
      <w:r>
        <w:t>Information Sheet</w:t>
      </w:r>
    </w:p>
    <w:p w:rsidR="00171A80" w:rsidRDefault="00171A80" w:rsidP="00171A80">
      <w:r>
        <w:t>This INFO 407 class assignment involves the investigation of how emerging technologies such as the Internet, mobile devices affect the way people work and live. The objective of the assignment is to interview several people about their experiences with emerging technologies, analyse the data and write it up The objectives of this assignment are to help students:</w:t>
      </w:r>
    </w:p>
    <w:p w:rsidR="00171A80" w:rsidRPr="00E27EDC" w:rsidRDefault="00171A80" w:rsidP="00171A80">
      <w:pPr>
        <w:pStyle w:val="Heading3"/>
        <w:numPr>
          <w:ilvl w:val="0"/>
          <w:numId w:val="4"/>
        </w:numPr>
        <w:spacing w:before="120" w:after="0"/>
        <w:jc w:val="both"/>
        <w:rPr>
          <w:rFonts w:ascii="Times New Roman" w:hAnsi="Times New Roman" w:cs="Times New Roman"/>
          <w:b w:val="0"/>
          <w:i/>
          <w:iCs/>
        </w:rPr>
      </w:pPr>
      <w:r w:rsidRPr="00E27EDC">
        <w:rPr>
          <w:rFonts w:ascii="Times New Roman" w:hAnsi="Times New Roman" w:cs="Times New Roman"/>
          <w:b w:val="0"/>
          <w:i/>
          <w:iCs/>
        </w:rPr>
        <w:t xml:space="preserve">Identify how emerging technologies are affecting </w:t>
      </w:r>
      <w:smartTag w:uri="urn:schemas-microsoft-com:office:smarttags" w:element="place">
        <w:smartTag w:uri="urn:schemas-microsoft-com:office:smarttags" w:element="country-region">
          <w:r w:rsidRPr="00E27EDC">
            <w:rPr>
              <w:rFonts w:ascii="Times New Roman" w:hAnsi="Times New Roman" w:cs="Times New Roman"/>
              <w:b w:val="0"/>
              <w:i/>
              <w:iCs/>
            </w:rPr>
            <w:t>New Zealand</w:t>
          </w:r>
        </w:smartTag>
      </w:smartTag>
      <w:r w:rsidRPr="00E27EDC">
        <w:rPr>
          <w:rFonts w:ascii="Times New Roman" w:hAnsi="Times New Roman" w:cs="Times New Roman"/>
          <w:b w:val="0"/>
          <w:i/>
          <w:iCs/>
        </w:rPr>
        <w:t xml:space="preserve"> society</w:t>
      </w:r>
    </w:p>
    <w:p w:rsidR="00171A80" w:rsidRPr="00593B30" w:rsidRDefault="00171A80" w:rsidP="00593B30">
      <w:pPr>
        <w:pStyle w:val="Heading3"/>
        <w:numPr>
          <w:ilvl w:val="0"/>
          <w:numId w:val="4"/>
        </w:numPr>
        <w:spacing w:before="120" w:after="0"/>
        <w:jc w:val="both"/>
        <w:rPr>
          <w:rFonts w:ascii="Times New Roman" w:hAnsi="Times New Roman" w:cs="Times New Roman"/>
          <w:b w:val="0"/>
          <w:i/>
          <w:iCs/>
        </w:rPr>
      </w:pPr>
      <w:r w:rsidRPr="00E27EDC">
        <w:t>Lea</w:t>
      </w:r>
      <w:r>
        <w:t>rn interviewing and data analysi</w:t>
      </w:r>
      <w:r w:rsidRPr="00E27EDC">
        <w:t xml:space="preserve">s skills </w:t>
      </w:r>
    </w:p>
    <w:p w:rsidR="00171A80" w:rsidRDefault="00171A80" w:rsidP="00171A80"/>
    <w:p w:rsidR="00171A80" w:rsidRDefault="00171A80" w:rsidP="00171A80">
      <w:pPr>
        <w:rPr>
          <w:b/>
          <w:bCs/>
        </w:rPr>
      </w:pPr>
      <w:r>
        <w:rPr>
          <w:b/>
          <w:bCs/>
        </w:rPr>
        <w:t>Please note the following points:</w:t>
      </w:r>
    </w:p>
    <w:p w:rsidR="00171A80" w:rsidRDefault="00171A80" w:rsidP="00171A80">
      <w:pPr>
        <w:rPr>
          <w:b/>
          <w:bCs/>
        </w:rPr>
      </w:pPr>
    </w:p>
    <w:p w:rsidR="00171A80" w:rsidRDefault="00171A80" w:rsidP="00171A80">
      <w:pPr>
        <w:numPr>
          <w:ilvl w:val="0"/>
          <w:numId w:val="3"/>
        </w:numPr>
        <w:autoSpaceDE w:val="0"/>
        <w:autoSpaceDN w:val="0"/>
      </w:pPr>
      <w:r>
        <w:t>In the writing of this assignment all names of the participants and organizations involved will be changed. Only the student and the lecturer will have access to the complete transcripts.</w:t>
      </w:r>
    </w:p>
    <w:p w:rsidR="00171A80" w:rsidRDefault="00171A80" w:rsidP="00171A80">
      <w:pPr>
        <w:ind w:left="360"/>
      </w:pPr>
    </w:p>
    <w:p w:rsidR="00171A80" w:rsidRDefault="00171A80" w:rsidP="00171A80">
      <w:pPr>
        <w:numPr>
          <w:ilvl w:val="0"/>
          <w:numId w:val="3"/>
        </w:numPr>
        <w:autoSpaceDE w:val="0"/>
        <w:autoSpaceDN w:val="0"/>
      </w:pPr>
      <w:r>
        <w:t>Participants can review transcripts of their interviews. Participants have the right to withdraw from the research within one week of reviewing their transcript.</w:t>
      </w:r>
    </w:p>
    <w:p w:rsidR="00171A80" w:rsidRDefault="00171A80" w:rsidP="00171A80"/>
    <w:p w:rsidR="00171A80" w:rsidRDefault="00171A80" w:rsidP="00171A80">
      <w:pPr>
        <w:numPr>
          <w:ilvl w:val="0"/>
          <w:numId w:val="3"/>
        </w:numPr>
        <w:autoSpaceDE w:val="0"/>
        <w:autoSpaceDN w:val="0"/>
      </w:pPr>
      <w:r>
        <w:t>Participants can receive a copy of the assignment if they desire one.</w:t>
      </w:r>
    </w:p>
    <w:p w:rsidR="00171A80" w:rsidRDefault="00171A80" w:rsidP="00171A80"/>
    <w:p w:rsidR="00171A80" w:rsidRDefault="00171A80" w:rsidP="00171A80">
      <w:pPr>
        <w:numPr>
          <w:ilvl w:val="0"/>
          <w:numId w:val="3"/>
        </w:numPr>
        <w:autoSpaceDE w:val="0"/>
        <w:autoSpaceDN w:val="0"/>
      </w:pPr>
      <w:r>
        <w:t>Students are required to obtain informed consent from all those being interviewed (see attached).</w:t>
      </w:r>
    </w:p>
    <w:p w:rsidR="00171A80" w:rsidRDefault="00171A80" w:rsidP="00171A80"/>
    <w:p w:rsidR="00171A80" w:rsidRDefault="00171A80" w:rsidP="00171A80">
      <w:pPr>
        <w:numPr>
          <w:ilvl w:val="0"/>
          <w:numId w:val="3"/>
        </w:numPr>
        <w:autoSpaceDE w:val="0"/>
        <w:autoSpaceDN w:val="0"/>
      </w:pPr>
      <w:r>
        <w:t xml:space="preserve">It is possible that these transcripts may be used as data in further research. If so, the identity of participants and organizations will be kept confidential. </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r>
        <w:rPr>
          <w:rFonts w:ascii="Times New Roman" w:hAnsi="Times New Roman" w:cs="Times New Roman"/>
          <w:b/>
          <w:bCs/>
          <w:sz w:val="24"/>
          <w:szCs w:val="24"/>
        </w:rPr>
        <w:t>Any questions about this assignment can be directed to the Course Coordinator, Dr. David Pauleen at 463-6886</w:t>
      </w:r>
      <w:r>
        <w:rPr>
          <w:rFonts w:ascii="Times New Roman" w:hAnsi="Times New Roman" w:cs="Times New Roman"/>
          <w:sz w:val="24"/>
          <w:szCs w:val="24"/>
        </w:rPr>
        <w:t>.</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rPr>
          <w:rFonts w:ascii="Times New Roman" w:hAnsi="Times New Roman" w:cs="Times New Roman"/>
          <w:sz w:val="24"/>
          <w:szCs w:val="24"/>
        </w:rPr>
      </w:pPr>
      <w:r>
        <w:lastRenderedPageBreak/>
        <w:t xml:space="preserve">NOTE: will be on </w:t>
      </w:r>
      <w:smartTag w:uri="urn:schemas-microsoft-com:office:smarttags" w:element="stockticker">
        <w:r>
          <w:t>SIM</w:t>
        </w:r>
      </w:smartTag>
      <w:r>
        <w:t xml:space="preserve"> letterhead</w:t>
      </w:r>
    </w:p>
    <w:p w:rsidR="00171A80" w:rsidRDefault="00171A80" w:rsidP="00171A80">
      <w:pPr>
        <w:pStyle w:val="Heading4"/>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Information</w:t>
          </w:r>
        </w:smartTag>
      </w:smartTag>
      <w:r>
        <w:rPr>
          <w:sz w:val="24"/>
          <w:szCs w:val="24"/>
        </w:rPr>
        <w:t xml:space="preserve"> Management</w:t>
      </w:r>
    </w:p>
    <w:p w:rsidR="00171A80" w:rsidRDefault="00171A80" w:rsidP="00171A80">
      <w:pPr>
        <w:ind w:left="567"/>
        <w:jc w:val="center"/>
        <w:rPr>
          <w:b/>
          <w:bCs/>
        </w:rPr>
      </w:pPr>
    </w:p>
    <w:p w:rsidR="00171A80" w:rsidRDefault="00171A80" w:rsidP="00171A80">
      <w:pPr>
        <w:pStyle w:val="PlainText"/>
        <w:jc w:val="center"/>
        <w:rPr>
          <w:rFonts w:ascii="Times New Roman" w:hAnsi="Times New Roman" w:cs="Times New Roman"/>
          <w:sz w:val="24"/>
          <w:szCs w:val="24"/>
        </w:rPr>
      </w:pPr>
      <w:r w:rsidRPr="00E27EDC">
        <w:rPr>
          <w:b/>
          <w:sz w:val="24"/>
          <w:szCs w:val="24"/>
        </w:rPr>
        <w:t>INFO 407</w:t>
      </w:r>
      <w:r>
        <w:rPr>
          <w:b/>
          <w:bCs/>
        </w:rPr>
        <w:t xml:space="preserve"> -</w:t>
      </w:r>
      <w:r w:rsidRPr="00E27EDC">
        <w:rPr>
          <w:rFonts w:ascii="Times New Roman" w:hAnsi="Times New Roman" w:cs="Times New Roman"/>
          <w:b/>
          <w:bCs/>
          <w:sz w:val="24"/>
          <w:szCs w:val="24"/>
        </w:rPr>
        <w:t xml:space="preserve"> </w:t>
      </w:r>
      <w:r>
        <w:rPr>
          <w:rFonts w:ascii="Times New Roman" w:hAnsi="Times New Roman" w:cs="Times New Roman"/>
          <w:b/>
          <w:bCs/>
          <w:sz w:val="24"/>
          <w:szCs w:val="24"/>
        </w:rPr>
        <w:t>Virtual Workplace: Issues and Strategies</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jc w:val="center"/>
        <w:rPr>
          <w:rFonts w:ascii="Times New Roman" w:hAnsi="Times New Roman" w:cs="Times New Roman"/>
          <w:b/>
          <w:bCs/>
          <w:sz w:val="24"/>
          <w:szCs w:val="24"/>
        </w:rPr>
      </w:pPr>
      <w:r>
        <w:rPr>
          <w:rFonts w:ascii="Times New Roman" w:hAnsi="Times New Roman" w:cs="Times New Roman"/>
          <w:b/>
          <w:bCs/>
          <w:sz w:val="24"/>
          <w:szCs w:val="24"/>
        </w:rPr>
        <w:t>Consent Form</w:t>
      </w:r>
    </w:p>
    <w:p w:rsidR="00171A80" w:rsidRDefault="00171A80" w:rsidP="00171A80">
      <w:pPr>
        <w:pStyle w:val="PlainText"/>
        <w:rPr>
          <w:rFonts w:ascii="Times New Roman" w:hAnsi="Times New Roman" w:cs="Times New Roman"/>
          <w:sz w:val="24"/>
          <w:szCs w:val="24"/>
        </w:rPr>
      </w:pPr>
    </w:p>
    <w:p w:rsidR="00171A80" w:rsidRDefault="00171A80" w:rsidP="00171A80">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read the attached Information Sheet and understand the nature of this assignment. By signing this form I give my consent to being interviewed </w:t>
      </w:r>
      <w:proofErr w:type="gramStart"/>
      <w:r>
        <w:rPr>
          <w:rFonts w:ascii="Times New Roman" w:hAnsi="Times New Roman" w:cs="Times New Roman"/>
          <w:sz w:val="24"/>
          <w:szCs w:val="24"/>
        </w:rPr>
        <w:t>by  _</w:t>
      </w:r>
      <w:proofErr w:type="gramEnd"/>
      <w:r>
        <w:rPr>
          <w:rFonts w:ascii="Times New Roman" w:hAnsi="Times New Roman" w:cs="Times New Roman"/>
          <w:sz w:val="24"/>
          <w:szCs w:val="24"/>
        </w:rPr>
        <w:t>__________________ (student’s name) and to having the information I provide used in this assignment, unless I choose withdraw as specified in the information Sheet.</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Participant’s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1. Would you like to review your interview transcript?</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___ yes</w:t>
      </w:r>
      <w:r>
        <w:rPr>
          <w:rFonts w:ascii="Times New Roman" w:hAnsi="Times New Roman" w:cs="Times New Roman"/>
          <w:sz w:val="24"/>
          <w:szCs w:val="24"/>
        </w:rPr>
        <w:tab/>
      </w:r>
      <w:r>
        <w:rPr>
          <w:rFonts w:ascii="Times New Roman" w:hAnsi="Times New Roman" w:cs="Times New Roman"/>
          <w:sz w:val="24"/>
          <w:szCs w:val="24"/>
        </w:rPr>
        <w:tab/>
        <w:t>___ no</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2. Would you like a copy of the completed assignment?</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___ yes</w:t>
      </w:r>
      <w:r>
        <w:rPr>
          <w:rFonts w:ascii="Times New Roman" w:hAnsi="Times New Roman" w:cs="Times New Roman"/>
          <w:sz w:val="24"/>
          <w:szCs w:val="24"/>
        </w:rPr>
        <w:tab/>
      </w:r>
      <w:r>
        <w:rPr>
          <w:rFonts w:ascii="Times New Roman" w:hAnsi="Times New Roman" w:cs="Times New Roman"/>
          <w:sz w:val="24"/>
          <w:szCs w:val="24"/>
        </w:rPr>
        <w:tab/>
        <w:t>___ no</w:t>
      </w: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p>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3. Would you allow the use of information in these transcripts to be used in further research efforts?</w:t>
      </w:r>
    </w:p>
    <w:p w:rsidR="00171A80" w:rsidRDefault="00171A80" w:rsidP="00171A80"/>
    <w:p w:rsidR="00171A80" w:rsidRDefault="00171A80" w:rsidP="00171A80">
      <w:pPr>
        <w:pStyle w:val="PlainText"/>
        <w:jc w:val="both"/>
        <w:rPr>
          <w:rFonts w:ascii="Times New Roman" w:hAnsi="Times New Roman" w:cs="Times New Roman"/>
          <w:sz w:val="24"/>
          <w:szCs w:val="24"/>
        </w:rPr>
      </w:pPr>
      <w:r>
        <w:rPr>
          <w:rFonts w:ascii="Times New Roman" w:hAnsi="Times New Roman" w:cs="Times New Roman"/>
          <w:sz w:val="24"/>
          <w:szCs w:val="24"/>
        </w:rPr>
        <w:t>___ yes</w:t>
      </w:r>
      <w:r>
        <w:rPr>
          <w:rFonts w:ascii="Times New Roman" w:hAnsi="Times New Roman" w:cs="Times New Roman"/>
          <w:sz w:val="24"/>
          <w:szCs w:val="24"/>
        </w:rPr>
        <w:tab/>
      </w:r>
      <w:r>
        <w:rPr>
          <w:rFonts w:ascii="Times New Roman" w:hAnsi="Times New Roman" w:cs="Times New Roman"/>
          <w:sz w:val="24"/>
          <w:szCs w:val="24"/>
        </w:rPr>
        <w:tab/>
        <w:t>___ no</w:t>
      </w:r>
    </w:p>
    <w:p w:rsidR="00171A80" w:rsidRDefault="00171A80" w:rsidP="00171A80"/>
    <w:p w:rsidR="00171A80" w:rsidRPr="0061498B" w:rsidRDefault="00171A80" w:rsidP="00171A80">
      <w:pPr>
        <w:jc w:val="both"/>
        <w:rPr>
          <w:b/>
        </w:rPr>
      </w:pPr>
      <w:r>
        <w:br w:type="page"/>
      </w:r>
      <w:r w:rsidR="00593B30">
        <w:rPr>
          <w:b/>
        </w:rPr>
        <w:lastRenderedPageBreak/>
        <w:t>INFO 407</w:t>
      </w:r>
      <w:r w:rsidR="00593B30">
        <w:rPr>
          <w:b/>
        </w:rPr>
        <w:tab/>
        <w:t>Trimester 1</w:t>
      </w:r>
      <w:r w:rsidR="00593B30">
        <w:rPr>
          <w:b/>
        </w:rPr>
        <w:tab/>
        <w:t>2008</w:t>
      </w:r>
    </w:p>
    <w:p w:rsidR="00171A80" w:rsidRDefault="00171A80" w:rsidP="00171A80">
      <w:pPr>
        <w:jc w:val="both"/>
      </w:pPr>
    </w:p>
    <w:p w:rsidR="00171A80" w:rsidRDefault="00171A80" w:rsidP="00171A80">
      <w:pPr>
        <w:rPr>
          <w:b/>
          <w:bCs/>
          <w:sz w:val="28"/>
        </w:rPr>
      </w:pPr>
      <w:r>
        <w:rPr>
          <w:b/>
          <w:bCs/>
          <w:sz w:val="28"/>
        </w:rPr>
        <w:t>Assignment 2 (40%) – Virtual Consulting</w:t>
      </w:r>
    </w:p>
    <w:p w:rsidR="00171A80" w:rsidRDefault="00171A80" w:rsidP="00171A80">
      <w:pPr>
        <w:rPr>
          <w:sz w:val="28"/>
        </w:rPr>
      </w:pPr>
    </w:p>
    <w:p w:rsidR="00171A80" w:rsidRDefault="00171A80" w:rsidP="00171A80">
      <w:r>
        <w:t xml:space="preserve">Involves Mike’s Bikes - a real life simulation where-in students from the University of Auckland Management (UOA) 301 (Management Theory and Practice) work to develop a company and maximise profits. </w:t>
      </w:r>
    </w:p>
    <w:p w:rsidR="00171A80" w:rsidRDefault="00171A80" w:rsidP="00171A80"/>
    <w:p w:rsidR="00171A80" w:rsidRDefault="00171A80" w:rsidP="00171A80">
      <w:r>
        <w:t>INFO 407 students will role play online consultants to these teams. Beginning in weeks 3-5, INFO 407 students will be assigned (struggling) UoA teams. You will be required to consult on issues of both team process and Mike’s Bike content (for content issues, you will be working with a Mike’s Bikes’ knowledge expert from UoA).</w:t>
      </w:r>
    </w:p>
    <w:p w:rsidR="00171A80" w:rsidRDefault="00171A80" w:rsidP="00171A80"/>
    <w:p w:rsidR="00171A80" w:rsidRPr="00CA749D" w:rsidRDefault="00171A80" w:rsidP="00171A80">
      <w:pPr>
        <w:autoSpaceDE w:val="0"/>
        <w:autoSpaceDN w:val="0"/>
        <w:adjustRightInd w:val="0"/>
        <w:rPr>
          <w:i/>
          <w:lang w:val="en-NZ"/>
        </w:rPr>
      </w:pPr>
      <w:r w:rsidRPr="00CA749D">
        <w:rPr>
          <w:lang w:val="en-NZ"/>
        </w:rPr>
        <w:t xml:space="preserve">  </w:t>
      </w:r>
      <w:proofErr w:type="gramStart"/>
      <w:r>
        <w:rPr>
          <w:lang w:val="en-NZ"/>
        </w:rPr>
        <w:t>(</w:t>
      </w:r>
      <w:r w:rsidRPr="00CA749D">
        <w:rPr>
          <w:i/>
          <w:lang w:val="en-NZ"/>
        </w:rPr>
        <w:t>Possible exercise - experiment with the means and media of establishing social capital with strangers, something that this project offers.</w:t>
      </w:r>
      <w:proofErr w:type="gramEnd"/>
      <w:r>
        <w:rPr>
          <w:i/>
          <w:lang w:val="en-NZ"/>
        </w:rPr>
        <w:t xml:space="preserve">   </w:t>
      </w:r>
      <w:r w:rsidRPr="00CA749D">
        <w:rPr>
          <w:i/>
          <w:lang w:val="en-NZ"/>
        </w:rPr>
        <w:t>For example, if a group could use Uni phone and actually call the U of A teams, while others would use email as first contact.  Others might use Skype</w:t>
      </w:r>
      <w:r>
        <w:rPr>
          <w:i/>
          <w:lang w:val="en-NZ"/>
        </w:rPr>
        <w:t xml:space="preserve"> or </w:t>
      </w:r>
      <w:proofErr w:type="gramStart"/>
      <w:smartTag w:uri="urn:schemas-microsoft-com:office:smarttags" w:element="stockticker">
        <w:r>
          <w:rPr>
            <w:i/>
            <w:lang w:val="en-NZ"/>
          </w:rPr>
          <w:t>MSN</w:t>
        </w:r>
      </w:smartTag>
      <w:r>
        <w:rPr>
          <w:i/>
          <w:lang w:val="en-NZ"/>
        </w:rPr>
        <w:t xml:space="preserve"> </w:t>
      </w:r>
      <w:r w:rsidRPr="00CA749D">
        <w:rPr>
          <w:i/>
          <w:lang w:val="en-NZ"/>
        </w:rPr>
        <w:t xml:space="preserve"> and</w:t>
      </w:r>
      <w:proofErr w:type="gramEnd"/>
      <w:r w:rsidRPr="00CA749D">
        <w:rPr>
          <w:i/>
          <w:lang w:val="en-NZ"/>
        </w:rPr>
        <w:t xml:space="preserve"> see if virtual faces help.  Not perfect quasi-experiments, but some comparative fodder for their shared learning.)</w:t>
      </w:r>
    </w:p>
    <w:p w:rsidR="00171A80" w:rsidRDefault="00171A80" w:rsidP="00171A80"/>
    <w:p w:rsidR="00171A80" w:rsidRDefault="00171A80" w:rsidP="00171A80">
      <w:r>
        <w:t>Students will:</w:t>
      </w:r>
    </w:p>
    <w:p w:rsidR="00171A80" w:rsidRDefault="00171A80" w:rsidP="00171A80">
      <w:pPr>
        <w:numPr>
          <w:ilvl w:val="1"/>
          <w:numId w:val="5"/>
        </w:numPr>
      </w:pPr>
      <w:r>
        <w:t>Read all assigned papers as well as do additional relevant outside readings</w:t>
      </w:r>
    </w:p>
    <w:p w:rsidR="00171A80" w:rsidRDefault="00171A80" w:rsidP="00171A80">
      <w:pPr>
        <w:numPr>
          <w:ilvl w:val="1"/>
          <w:numId w:val="5"/>
        </w:numPr>
      </w:pPr>
      <w:r>
        <w:t>Investigate available communication channels through which they will consult with UoA students</w:t>
      </w:r>
    </w:p>
    <w:p w:rsidR="00171A80" w:rsidRDefault="00171A80" w:rsidP="00171A80">
      <w:pPr>
        <w:numPr>
          <w:ilvl w:val="1"/>
          <w:numId w:val="5"/>
        </w:numPr>
      </w:pPr>
      <w:r>
        <w:t>Keep a learning journal (to be handed in). See below for details</w:t>
      </w:r>
    </w:p>
    <w:p w:rsidR="00171A80" w:rsidRDefault="00171A80" w:rsidP="00171A80">
      <w:pPr>
        <w:numPr>
          <w:ilvl w:val="1"/>
          <w:numId w:val="5"/>
        </w:numPr>
      </w:pPr>
      <w:r>
        <w:t>Present interim findings throughout the course and final report before the end of the course.</w:t>
      </w:r>
    </w:p>
    <w:p w:rsidR="00171A80" w:rsidRDefault="00171A80" w:rsidP="00171A80"/>
    <w:p w:rsidR="00171A80" w:rsidRDefault="00171A80" w:rsidP="00171A80">
      <w:pPr>
        <w:pStyle w:val="Heading2"/>
      </w:pPr>
      <w:r>
        <w:t>Learning Journals</w:t>
      </w:r>
    </w:p>
    <w:p w:rsidR="00171A80" w:rsidRDefault="00171A80" w:rsidP="00171A80">
      <w:pPr>
        <w:pStyle w:val="Heading1"/>
      </w:pPr>
    </w:p>
    <w:p w:rsidR="00171A80" w:rsidRDefault="00171A80" w:rsidP="00171A80">
      <w:pPr>
        <w:pStyle w:val="Heading1"/>
      </w:pPr>
      <w:r>
        <w:t>Assignment objectives</w:t>
      </w:r>
    </w:p>
    <w:p w:rsidR="00171A80" w:rsidRDefault="00171A80" w:rsidP="00171A80">
      <w:pPr>
        <w:widowControl w:val="0"/>
        <w:numPr>
          <w:ilvl w:val="0"/>
          <w:numId w:val="6"/>
        </w:numPr>
        <w:rPr>
          <w:snapToGrid w:val="0"/>
          <w:szCs w:val="20"/>
        </w:rPr>
      </w:pPr>
      <w:r>
        <w:rPr>
          <w:snapToGrid w:val="0"/>
          <w:szCs w:val="20"/>
        </w:rPr>
        <w:t>To connect your experiences, your practice, to theory.</w:t>
      </w:r>
    </w:p>
    <w:p w:rsidR="00171A80" w:rsidRDefault="00171A80" w:rsidP="00171A80">
      <w:pPr>
        <w:widowControl w:val="0"/>
        <w:numPr>
          <w:ilvl w:val="0"/>
          <w:numId w:val="6"/>
        </w:numPr>
        <w:rPr>
          <w:snapToGrid w:val="0"/>
          <w:szCs w:val="20"/>
        </w:rPr>
      </w:pPr>
      <w:r>
        <w:rPr>
          <w:snapToGrid w:val="0"/>
          <w:szCs w:val="20"/>
        </w:rPr>
        <w:t>To develop skills in reflection.</w:t>
      </w:r>
    </w:p>
    <w:p w:rsidR="00171A80" w:rsidRDefault="00171A80" w:rsidP="00171A80">
      <w:pPr>
        <w:widowControl w:val="0"/>
        <w:numPr>
          <w:ilvl w:val="0"/>
          <w:numId w:val="6"/>
        </w:numPr>
        <w:rPr>
          <w:snapToGrid w:val="0"/>
          <w:szCs w:val="20"/>
        </w:rPr>
      </w:pPr>
      <w:r>
        <w:rPr>
          <w:snapToGrid w:val="0"/>
          <w:szCs w:val="20"/>
        </w:rPr>
        <w:t>To consolidate your understanding of the theory to which you are exposed.</w:t>
      </w:r>
    </w:p>
    <w:p w:rsidR="00171A80" w:rsidRDefault="00171A80" w:rsidP="00171A80">
      <w:pPr>
        <w:pStyle w:val="Heading1"/>
      </w:pPr>
    </w:p>
    <w:p w:rsidR="00171A80" w:rsidRDefault="00171A80" w:rsidP="00171A80">
      <w:pPr>
        <w:pStyle w:val="Heading1"/>
      </w:pPr>
      <w:r>
        <w:t xml:space="preserve">Overview </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 xml:space="preserve">A learning journal is a record of your learning throughout the time you are a consultant to the U0A. The journal will be in two parts: </w:t>
      </w:r>
    </w:p>
    <w:p w:rsidR="00171A80" w:rsidRDefault="00171A80" w:rsidP="00171A80">
      <w:pPr>
        <w:pStyle w:val="StyleOutlinetextGillSansMT1"/>
        <w:numPr>
          <w:ilvl w:val="1"/>
          <w:numId w:val="5"/>
        </w:numPr>
        <w:rPr>
          <w:rFonts w:ascii="Times New Roman" w:hAnsi="Times New Roman" w:cs="Times New Roman"/>
          <w:sz w:val="24"/>
        </w:rPr>
      </w:pPr>
      <w:r>
        <w:rPr>
          <w:rFonts w:ascii="Times New Roman" w:hAnsi="Times New Roman" w:cs="Times New Roman"/>
          <w:sz w:val="24"/>
        </w:rPr>
        <w:t xml:space="preserve">Part 1 will be a weekly report as discussed below. </w:t>
      </w:r>
    </w:p>
    <w:p w:rsidR="00171A80" w:rsidRDefault="00171A80" w:rsidP="00171A80">
      <w:pPr>
        <w:pStyle w:val="StyleOutlinetextGillSansMT1"/>
        <w:numPr>
          <w:ilvl w:val="1"/>
          <w:numId w:val="5"/>
        </w:numPr>
        <w:rPr>
          <w:rFonts w:ascii="Times New Roman" w:hAnsi="Times New Roman" w:cs="Times New Roman"/>
          <w:sz w:val="24"/>
        </w:rPr>
      </w:pPr>
      <w:r>
        <w:rPr>
          <w:rFonts w:ascii="Times New Roman" w:hAnsi="Times New Roman" w:cs="Times New Roman"/>
          <w:sz w:val="24"/>
        </w:rPr>
        <w:t xml:space="preserve">Part 2 will be a consultant’s project summary, which will include a summary of personal learnings and a discussion of how you will apply </w:t>
      </w:r>
      <w:r>
        <w:rPr>
          <w:rFonts w:ascii="Times New Roman" w:hAnsi="Times New Roman" w:cs="Times New Roman"/>
          <w:sz w:val="24"/>
        </w:rPr>
        <w:lastRenderedPageBreak/>
        <w:t>learnings in future online work scenarios as a consultant and by extension as a virtual team leader/ member/manager.</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 xml:space="preserve">A learning journal is not simply a record or summary of what you have read. Rather, it is a record of your </w:t>
      </w:r>
      <w:r>
        <w:rPr>
          <w:rFonts w:ascii="Times New Roman" w:hAnsi="Times New Roman" w:cs="Times New Roman"/>
          <w:i/>
          <w:sz w:val="24"/>
        </w:rPr>
        <w:t>reaction</w:t>
      </w:r>
      <w:r>
        <w:rPr>
          <w:rFonts w:ascii="Times New Roman" w:hAnsi="Times New Roman" w:cs="Times New Roman"/>
          <w:sz w:val="24"/>
        </w:rPr>
        <w:t xml:space="preserve"> to the academic material, your interpretation of your online consulting experiences and, ideally, the integration of the two types of learning—conceptual and practical.  Reflective learning can take many forms. For this course, reflection will be structured as a personal weekly learning journal, which will be handed in Week 6 (unless otherwise changed).</w:t>
      </w: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A final learning report</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Heading1"/>
      </w:pPr>
      <w:r>
        <w:t>Suggested format for a learning journal</w:t>
      </w: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There are many approaches to writing a learning journal. Feel free to browse the web for ideas or come up with your own. However, many students find it useful, in the beginning, to adopt a structured approach by addressing the following:</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did I read for the course this week?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What was the most interesting thing I read – what made it interesting?</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was the least interesting thing I read, again why was that?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were three main things I learned this week?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did I previously think was true, but now know to be wrong?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was new or surprising to me?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have I changed my mind about as a result this weeks learning?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One thing I learned in this week that I may be able to use in future is...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Things that I am still unsure about…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Issues that interested me a lot, and that I would like to study in more detail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Ideas for action, based on this week’s learning?</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What I most liked about this week?</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I most disliked about this week?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Miscellaneous interesting facts I learned this week?</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 xml:space="preserve">What I am noticing about my behaviour on-line versus </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What I am noticing about my behaviour in relation to my client teams’ behaviours</w:t>
      </w:r>
    </w:p>
    <w:p w:rsidR="00171A80" w:rsidRDefault="00171A80" w:rsidP="00171A80">
      <w:pPr>
        <w:pStyle w:val="StyleOutlinetextGillSansMT1"/>
        <w:numPr>
          <w:ilvl w:val="0"/>
          <w:numId w:val="7"/>
        </w:numPr>
        <w:rPr>
          <w:rFonts w:ascii="Times New Roman" w:hAnsi="Times New Roman" w:cs="Times New Roman"/>
          <w:sz w:val="24"/>
        </w:rPr>
      </w:pPr>
      <w:r>
        <w:rPr>
          <w:rFonts w:ascii="Times New Roman" w:hAnsi="Times New Roman" w:cs="Times New Roman"/>
          <w:sz w:val="24"/>
        </w:rPr>
        <w:t>What I am noticing about my personal reactions to my clients…</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You will get good marks by demonstrating understanding of the readings (not repetition), raising issues that flow from that reading, and making it clear that you have been thinking about issues and ideas rising from the readings and your consulting experience.  Whilst learning journals are not marked for grammar, spelling, referencing, you should proofread them to make sure they are coherent. They should not be a ‘stream of consciousness’.</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b/>
          <w:sz w:val="24"/>
        </w:rPr>
        <w:t>Length:</w:t>
      </w:r>
      <w:r>
        <w:rPr>
          <w:rFonts w:ascii="Times New Roman" w:hAnsi="Times New Roman" w:cs="Times New Roman"/>
          <w:sz w:val="24"/>
        </w:rPr>
        <w:t xml:space="preserve"> </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b/>
          <w:bCs/>
          <w:sz w:val="24"/>
        </w:rPr>
        <w:t>Part 1 (20 pts</w:t>
      </w:r>
      <w:proofErr w:type="gramStart"/>
      <w:r>
        <w:rPr>
          <w:rFonts w:ascii="Times New Roman" w:hAnsi="Times New Roman" w:cs="Times New Roman"/>
          <w:b/>
          <w:bCs/>
          <w:sz w:val="24"/>
        </w:rPr>
        <w:t>)–</w:t>
      </w:r>
      <w:proofErr w:type="gramEnd"/>
      <w:r>
        <w:rPr>
          <w:rFonts w:ascii="Times New Roman" w:hAnsi="Times New Roman" w:cs="Times New Roman"/>
          <w:b/>
          <w:bCs/>
          <w:sz w:val="24"/>
        </w:rPr>
        <w:t xml:space="preserve"> Weekly Learning Report </w:t>
      </w:r>
      <w:r>
        <w:rPr>
          <w:rFonts w:ascii="Times New Roman" w:hAnsi="Times New Roman" w:cs="Times New Roman"/>
          <w:sz w:val="24"/>
        </w:rPr>
        <w:t xml:space="preserve">- Each learning report should be no more than one (single-spaced) to two (double-spaced) pages long. </w:t>
      </w:r>
      <w:r w:rsidRPr="00D46636">
        <w:rPr>
          <w:rFonts w:ascii="Times New Roman" w:hAnsi="Times New Roman" w:cs="Times New Roman"/>
          <w:sz w:val="24"/>
          <w:highlight w:val="yellow"/>
        </w:rPr>
        <w:t>Four learning reports are due, from the second to the fifth week of class on Monday at the beginning of class</w:t>
      </w:r>
      <w:r>
        <w:rPr>
          <w:rFonts w:ascii="Times New Roman" w:hAnsi="Times New Roman" w:cs="Times New Roman"/>
          <w:sz w:val="24"/>
        </w:rPr>
        <w:t xml:space="preserve">. </w:t>
      </w: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sz w:val="24"/>
        </w:rPr>
        <w:t>These reports should be placed in Blackboard in the Course Journal area</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proofErr w:type="gramStart"/>
      <w:r>
        <w:rPr>
          <w:rFonts w:ascii="Times New Roman" w:hAnsi="Times New Roman" w:cs="Times New Roman"/>
          <w:b/>
          <w:bCs/>
          <w:sz w:val="24"/>
        </w:rPr>
        <w:t xml:space="preserve">Part 2 (30pts) – Project Summary </w:t>
      </w:r>
      <w:r>
        <w:rPr>
          <w:rFonts w:ascii="Times New Roman" w:hAnsi="Times New Roman" w:cs="Times New Roman"/>
          <w:sz w:val="24"/>
        </w:rPr>
        <w:t>– 2-3000 words.</w:t>
      </w:r>
      <w:proofErr w:type="gramEnd"/>
      <w:r>
        <w:rPr>
          <w:rFonts w:ascii="Times New Roman" w:hAnsi="Times New Roman" w:cs="Times New Roman"/>
          <w:sz w:val="24"/>
        </w:rPr>
        <w:t xml:space="preserve"> Due 3 April (week six)</w:t>
      </w:r>
    </w:p>
    <w:p w:rsidR="00171A80" w:rsidRDefault="00171A80" w:rsidP="00171A80">
      <w:pPr>
        <w:pStyle w:val="StyleOutlinetextGillSansMT1"/>
        <w:rPr>
          <w:rFonts w:ascii="Times New Roman" w:hAnsi="Times New Roman" w:cs="Times New Roman"/>
          <w:sz w:val="24"/>
        </w:rPr>
      </w:pPr>
    </w:p>
    <w:p w:rsidR="00171A80" w:rsidRDefault="00171A80" w:rsidP="00171A80">
      <w:pPr>
        <w:pStyle w:val="StyleOutlinetextGillSansMT1"/>
        <w:rPr>
          <w:rFonts w:ascii="Times New Roman" w:hAnsi="Times New Roman" w:cs="Times New Roman"/>
          <w:sz w:val="24"/>
        </w:rPr>
      </w:pPr>
      <w:r>
        <w:rPr>
          <w:rFonts w:ascii="Times New Roman" w:hAnsi="Times New Roman" w:cs="Times New Roman"/>
          <w:b/>
          <w:sz w:val="24"/>
        </w:rPr>
        <w:t>Grading Learning Logs:</w:t>
      </w:r>
      <w:r>
        <w:rPr>
          <w:rFonts w:ascii="Times New Roman" w:hAnsi="Times New Roman" w:cs="Times New Roman"/>
          <w:sz w:val="24"/>
        </w:rPr>
        <w:t xml:space="preserve"> At the bottom of the journal you should indicate a grade (A, A-, B+, B, B-, C+, C, C-) indicating </w:t>
      </w:r>
      <w:r>
        <w:rPr>
          <w:rFonts w:ascii="Times New Roman" w:hAnsi="Times New Roman" w:cs="Times New Roman"/>
          <w:b/>
          <w:sz w:val="24"/>
        </w:rPr>
        <w:t xml:space="preserve">the quality of the learning </w:t>
      </w:r>
      <w:r>
        <w:rPr>
          <w:rFonts w:ascii="Times New Roman" w:hAnsi="Times New Roman" w:cs="Times New Roman"/>
          <w:sz w:val="24"/>
        </w:rPr>
        <w:t>you think your journal demonstrates. When your journal is marked you should compare the mark you gave yourself with that given by the lecturer.  Think about the following when grading your own work: the accuracy of your observation, the extent to which you understand what you think and feel about things, the links that exist between what you know already and what you are learning, the authenticity or honesty with which you write, the extent to which your behaviour will change as a result of your learning.</w:t>
      </w:r>
    </w:p>
    <w:p w:rsidR="00171A80" w:rsidRDefault="00171A80" w:rsidP="00171A80">
      <w:pPr>
        <w:rPr>
          <w:lang w:val="en-NZ"/>
        </w:rPr>
      </w:pPr>
    </w:p>
    <w:p w:rsidR="00171A80" w:rsidRPr="00171A80" w:rsidRDefault="00171A80">
      <w:pPr>
        <w:rPr>
          <w:lang w:val="en-NZ"/>
        </w:rPr>
      </w:pPr>
    </w:p>
    <w:sectPr w:rsidR="00171A80" w:rsidRPr="00171A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087"/>
    <w:multiLevelType w:val="hybridMultilevel"/>
    <w:tmpl w:val="6A363688"/>
    <w:lvl w:ilvl="0" w:tplc="0409000F">
      <w:start w:val="1"/>
      <w:numFmt w:val="decimal"/>
      <w:lvlText w:val="%1."/>
      <w:lvlJc w:val="left"/>
      <w:pPr>
        <w:tabs>
          <w:tab w:val="num" w:pos="720"/>
        </w:tabs>
        <w:ind w:left="720" w:hanging="360"/>
      </w:pPr>
      <w:rPr>
        <w:rFonts w:hint="default"/>
      </w:rPr>
    </w:lvl>
    <w:lvl w:ilvl="1" w:tplc="4D8090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932E8"/>
    <w:multiLevelType w:val="hybridMultilevel"/>
    <w:tmpl w:val="37982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35290C"/>
    <w:multiLevelType w:val="hybridMultilevel"/>
    <w:tmpl w:val="DD9650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D9878F7"/>
    <w:multiLevelType w:val="hybridMultilevel"/>
    <w:tmpl w:val="BB1239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1A7E16"/>
    <w:multiLevelType w:val="hybridMultilevel"/>
    <w:tmpl w:val="E0B899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45D7D"/>
    <w:multiLevelType w:val="hybridMultilevel"/>
    <w:tmpl w:val="427016C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C61104"/>
    <w:multiLevelType w:val="hybridMultilevel"/>
    <w:tmpl w:val="64D84852"/>
    <w:lvl w:ilvl="0" w:tplc="0409000F">
      <w:start w:val="1"/>
      <w:numFmt w:val="decimal"/>
      <w:lvlText w:val="%1."/>
      <w:lvlJc w:val="left"/>
      <w:pPr>
        <w:tabs>
          <w:tab w:val="num" w:pos="720"/>
        </w:tabs>
        <w:ind w:left="720" w:hanging="360"/>
      </w:pPr>
      <w:rPr>
        <w:rFonts w:hint="default"/>
      </w:rPr>
    </w:lvl>
    <w:lvl w:ilvl="1" w:tplc="031A637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218D4"/>
    <w:multiLevelType w:val="hybridMultilevel"/>
    <w:tmpl w:val="53C8705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AE97EC2"/>
    <w:multiLevelType w:val="hybridMultilevel"/>
    <w:tmpl w:val="B33C7D4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AFD1777"/>
    <w:multiLevelType w:val="hybridMultilevel"/>
    <w:tmpl w:val="C3C4A8AE"/>
    <w:lvl w:ilvl="0" w:tplc="856C02D2">
      <w:start w:val="1"/>
      <w:numFmt w:val="bullet"/>
      <w:lvlText w:val=""/>
      <w:lvlJc w:val="left"/>
      <w:pPr>
        <w:tabs>
          <w:tab w:val="num" w:pos="720"/>
        </w:tabs>
        <w:ind w:left="720" w:hanging="360"/>
      </w:pPr>
      <w:rPr>
        <w:rFonts w:ascii="ZapfDingbats" w:hAnsi="ZapfDingba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132820"/>
    <w:multiLevelType w:val="singleLevel"/>
    <w:tmpl w:val="20FA69AE"/>
    <w:lvl w:ilvl="0">
      <w:start w:val="2"/>
      <w:numFmt w:val="decimal"/>
      <w:lvlText w:val="%1."/>
      <w:lvlJc w:val="left"/>
      <w:pPr>
        <w:tabs>
          <w:tab w:val="num" w:pos="615"/>
        </w:tabs>
        <w:ind w:left="615" w:hanging="615"/>
      </w:pPr>
      <w:rPr>
        <w:rFonts w:hint="default"/>
      </w:rPr>
    </w:lvl>
  </w:abstractNum>
  <w:abstractNum w:abstractNumId="11">
    <w:nsid w:val="68C93AD4"/>
    <w:multiLevelType w:val="hybridMultilevel"/>
    <w:tmpl w:val="5E72D2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
  </w:num>
  <w:num w:numId="4">
    <w:abstractNumId w:val="5"/>
  </w:num>
  <w:num w:numId="5">
    <w:abstractNumId w:val="6"/>
  </w:num>
  <w:num w:numId="6">
    <w:abstractNumId w:val="9"/>
  </w:num>
  <w:num w:numId="7">
    <w:abstractNumId w:val="3"/>
  </w:num>
  <w:num w:numId="8">
    <w:abstractNumId w:val="1"/>
  </w:num>
  <w:num w:numId="9">
    <w:abstractNumId w:val="0"/>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171A80"/>
    <w:rsid w:val="00024AA8"/>
    <w:rsid w:val="00171A80"/>
    <w:rsid w:val="004A7507"/>
    <w:rsid w:val="00593B30"/>
    <w:rsid w:val="00831276"/>
    <w:rsid w:val="00D73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A80"/>
    <w:rPr>
      <w:sz w:val="24"/>
      <w:szCs w:val="24"/>
      <w:lang w:val="en-AU"/>
    </w:rPr>
  </w:style>
  <w:style w:type="paragraph" w:styleId="Heading1">
    <w:name w:val="heading 1"/>
    <w:basedOn w:val="Normal"/>
    <w:next w:val="Normal"/>
    <w:qFormat/>
    <w:rsid w:val="00171A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1A80"/>
    <w:pPr>
      <w:keepNext/>
      <w:tabs>
        <w:tab w:val="left" w:pos="5387"/>
        <w:tab w:val="left" w:pos="6804"/>
      </w:tabs>
      <w:ind w:right="40"/>
      <w:jc w:val="center"/>
      <w:outlineLvl w:val="1"/>
    </w:pPr>
    <w:rPr>
      <w:rFonts w:ascii="Arial" w:hAnsi="Arial"/>
      <w:b/>
    </w:rPr>
  </w:style>
  <w:style w:type="paragraph" w:styleId="Heading3">
    <w:name w:val="heading 3"/>
    <w:basedOn w:val="Normal"/>
    <w:next w:val="Normal"/>
    <w:qFormat/>
    <w:rsid w:val="00171A80"/>
    <w:pPr>
      <w:keepNext/>
      <w:spacing w:before="240" w:after="60"/>
      <w:outlineLvl w:val="2"/>
    </w:pPr>
    <w:rPr>
      <w:rFonts w:ascii="Arial" w:hAnsi="Arial" w:cs="Arial"/>
      <w:b/>
      <w:bCs/>
      <w:sz w:val="26"/>
      <w:szCs w:val="26"/>
    </w:rPr>
  </w:style>
  <w:style w:type="paragraph" w:styleId="Heading4">
    <w:name w:val="heading 4"/>
    <w:basedOn w:val="Normal"/>
    <w:next w:val="Normal"/>
    <w:qFormat/>
    <w:rsid w:val="00171A80"/>
    <w:pPr>
      <w:keepNext/>
      <w:spacing w:before="240" w:after="60"/>
      <w:outlineLvl w:val="3"/>
    </w:pPr>
    <w:rPr>
      <w:b/>
      <w:bCs/>
      <w:sz w:val="28"/>
      <w:szCs w:val="28"/>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71A80"/>
    <w:rPr>
      <w:color w:val="0000FF"/>
      <w:u w:val="single"/>
    </w:rPr>
  </w:style>
  <w:style w:type="paragraph" w:styleId="BodyText">
    <w:name w:val="Body Text"/>
    <w:basedOn w:val="Normal"/>
    <w:rsid w:val="00171A80"/>
    <w:pPr>
      <w:jc w:val="both"/>
    </w:pPr>
    <w:rPr>
      <w:sz w:val="22"/>
      <w:szCs w:val="20"/>
      <w:lang w:val="en-US"/>
    </w:rPr>
  </w:style>
  <w:style w:type="paragraph" w:styleId="PlainText">
    <w:name w:val="Plain Text"/>
    <w:basedOn w:val="Normal"/>
    <w:rsid w:val="00171A80"/>
    <w:pPr>
      <w:autoSpaceDE w:val="0"/>
      <w:autoSpaceDN w:val="0"/>
    </w:pPr>
    <w:rPr>
      <w:rFonts w:ascii="Courier New" w:hAnsi="Courier New" w:cs="Courier New"/>
      <w:sz w:val="20"/>
      <w:szCs w:val="20"/>
      <w:lang w:val="en-GB"/>
    </w:rPr>
  </w:style>
  <w:style w:type="paragraph" w:styleId="Footer">
    <w:name w:val="footer"/>
    <w:basedOn w:val="Normal"/>
    <w:rsid w:val="00171A80"/>
    <w:pPr>
      <w:tabs>
        <w:tab w:val="center" w:pos="4819"/>
        <w:tab w:val="right" w:pos="9071"/>
      </w:tabs>
    </w:pPr>
    <w:rPr>
      <w:rFonts w:ascii="Palatino" w:hAnsi="Palatino" w:cs="Palatino"/>
      <w:lang w:val="en-US"/>
    </w:rPr>
  </w:style>
  <w:style w:type="paragraph" w:customStyle="1" w:styleId="StyleOutlinetextGillSansMT1">
    <w:name w:val="Style Outline text + Gill Sans MT1"/>
    <w:basedOn w:val="Normal"/>
    <w:rsid w:val="00171A80"/>
    <w:rPr>
      <w:rFonts w:ascii="Gill Sans MT" w:hAnsi="Gill Sans MT" w:cs="Arial"/>
      <w:sz w:val="20"/>
      <w:szCs w:val="20"/>
      <w:lang w:val="en-NZ"/>
    </w:rPr>
  </w:style>
  <w:style w:type="paragraph" w:styleId="BodyText2">
    <w:name w:val="Body Text 2"/>
    <w:basedOn w:val="Normal"/>
    <w:rsid w:val="00171A80"/>
    <w:pPr>
      <w:spacing w:after="120" w:line="480" w:lineRule="auto"/>
    </w:pPr>
  </w:style>
  <w:style w:type="paragraph" w:customStyle="1" w:styleId="Achievement">
    <w:name w:val="Achievement"/>
    <w:basedOn w:val="BodyText"/>
    <w:rsid w:val="00171A80"/>
    <w:pPr>
      <w:spacing w:after="120"/>
      <w:ind w:left="-1080" w:right="1080"/>
      <w:jc w:val="left"/>
    </w:pPr>
    <w:rPr>
      <w:rFonts w:ascii="Arial" w:hAnsi="Arial"/>
      <w:smallCaps/>
      <w:spacing w:val="20"/>
      <w:sz w:val="20"/>
    </w:rPr>
  </w:style>
  <w:style w:type="character" w:styleId="Strong">
    <w:name w:val="Strong"/>
    <w:basedOn w:val="DefaultParagraphFont"/>
    <w:qFormat/>
    <w:rsid w:val="00171A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works.cadmus.com/doc/820962" TargetMode="External"/><Relationship Id="rId3" Type="http://schemas.openxmlformats.org/officeDocument/2006/relationships/settings" Target="settings.xml"/><Relationship Id="rId7" Type="http://schemas.openxmlformats.org/officeDocument/2006/relationships/hyperlink" Target="http://www.qualitcon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litconference.com/viewabstract.php?id=55" TargetMode="External"/><Relationship Id="rId5" Type="http://schemas.openxmlformats.org/officeDocument/2006/relationships/hyperlink" Target="mailto:pak.yoong@vuw.ac.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2327</Words>
  <Characters>13268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School of Information Management</vt:lpstr>
    </vt:vector>
  </TitlesOfParts>
  <Company>Victoria University of Wellington</Company>
  <LinksUpToDate>false</LinksUpToDate>
  <CharactersWithSpaces>15564</CharactersWithSpaces>
  <SharedDoc>false</SharedDoc>
  <HLinks>
    <vt:vector size="24" baseType="variant">
      <vt:variant>
        <vt:i4>5898335</vt:i4>
      </vt:variant>
      <vt:variant>
        <vt:i4>9</vt:i4>
      </vt:variant>
      <vt:variant>
        <vt:i4>0</vt:i4>
      </vt:variant>
      <vt:variant>
        <vt:i4>5</vt:i4>
      </vt:variant>
      <vt:variant>
        <vt:lpwstr>http://articleworks.cadmus.com/doc/820962</vt:lpwstr>
      </vt:variant>
      <vt:variant>
        <vt:lpwstr/>
      </vt:variant>
      <vt:variant>
        <vt:i4>5374019</vt:i4>
      </vt:variant>
      <vt:variant>
        <vt:i4>6</vt:i4>
      </vt:variant>
      <vt:variant>
        <vt:i4>0</vt:i4>
      </vt:variant>
      <vt:variant>
        <vt:i4>5</vt:i4>
      </vt:variant>
      <vt:variant>
        <vt:lpwstr>http://www.qualitconference.com/</vt:lpwstr>
      </vt:variant>
      <vt:variant>
        <vt:lpwstr/>
      </vt:variant>
      <vt:variant>
        <vt:i4>3014779</vt:i4>
      </vt:variant>
      <vt:variant>
        <vt:i4>3</vt:i4>
      </vt:variant>
      <vt:variant>
        <vt:i4>0</vt:i4>
      </vt:variant>
      <vt:variant>
        <vt:i4>5</vt:i4>
      </vt:variant>
      <vt:variant>
        <vt:lpwstr>http://www.qualitconference.com/viewabstract.php?id=55</vt:lpwstr>
      </vt:variant>
      <vt:variant>
        <vt:lpwstr/>
      </vt:variant>
      <vt:variant>
        <vt:i4>3932178</vt:i4>
      </vt:variant>
      <vt:variant>
        <vt:i4>0</vt:i4>
      </vt:variant>
      <vt:variant>
        <vt:i4>0</vt:i4>
      </vt:variant>
      <vt:variant>
        <vt:i4>5</vt:i4>
      </vt:variant>
      <vt:variant>
        <vt:lpwstr>mailto:pak.yoong@vuw.ac.nz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Information Management</dc:title>
  <dc:subject/>
  <dc:creator>David Pauleen</dc:creator>
  <cp:keywords/>
  <dc:description/>
  <cp:lastModifiedBy>Peter Gray</cp:lastModifiedBy>
  <cp:revision>2</cp:revision>
  <dcterms:created xsi:type="dcterms:W3CDTF">2008-02-20T13:56:00Z</dcterms:created>
  <dcterms:modified xsi:type="dcterms:W3CDTF">2008-02-20T13:56:00Z</dcterms:modified>
</cp:coreProperties>
</file>